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0"/>
        <w:gridCol w:w="5347"/>
        <w:gridCol w:w="2815"/>
      </w:tblGrid>
      <w:tr w:rsidR="00167391" w:rsidRPr="00716D2E" w:rsidTr="0044746C">
        <w:trPr>
          <w:cantSplit/>
          <w:trHeight w:val="850"/>
          <w:jc w:val="right"/>
        </w:trPr>
        <w:tc>
          <w:tcPr>
            <w:tcW w:w="1550" w:type="dxa"/>
          </w:tcPr>
          <w:p w:rsidR="00167391" w:rsidRPr="00716D2E" w:rsidRDefault="00167391" w:rsidP="005F0C62">
            <w:pPr>
              <w:rPr>
                <w:rFonts w:ascii="Univers" w:hAnsi="Univers"/>
                <w:b/>
                <w:noProof/>
                <w:sz w:val="27"/>
                <w:szCs w:val="27"/>
                <w:lang w:val="en-GB"/>
              </w:rPr>
            </w:pPr>
            <w:r w:rsidRPr="00716D2E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t>UNITED</w:t>
            </w:r>
            <w:r w:rsidRPr="00716D2E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5347" w:type="dxa"/>
          </w:tcPr>
          <w:p w:rsidR="00167391" w:rsidRPr="00716D2E" w:rsidRDefault="00167391" w:rsidP="005F0C62">
            <w:pPr>
              <w:rPr>
                <w:rFonts w:ascii="Univers" w:hAnsi="Univers"/>
                <w:b/>
                <w:sz w:val="27"/>
                <w:szCs w:val="27"/>
                <w:lang w:val="en-GB"/>
              </w:rPr>
            </w:pPr>
          </w:p>
        </w:tc>
        <w:tc>
          <w:tcPr>
            <w:tcW w:w="2815" w:type="dxa"/>
          </w:tcPr>
          <w:p w:rsidR="00167391" w:rsidRPr="00716D2E" w:rsidRDefault="00167391" w:rsidP="005F0C62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716D2E">
              <w:rPr>
                <w:rFonts w:ascii="Arial" w:hAnsi="Arial" w:cs="Arial"/>
                <w:b/>
                <w:sz w:val="64"/>
                <w:szCs w:val="64"/>
                <w:lang w:val="en-GB"/>
              </w:rPr>
              <w:t>EP</w:t>
            </w:r>
          </w:p>
        </w:tc>
      </w:tr>
      <w:tr w:rsidR="00167391" w:rsidRPr="00716D2E" w:rsidTr="0044746C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:rsidR="00167391" w:rsidRPr="00716D2E" w:rsidRDefault="00167391" w:rsidP="005F0C62">
            <w:pPr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167391" w:rsidRPr="00716D2E" w:rsidRDefault="00167391" w:rsidP="005F0C62">
            <w:pPr>
              <w:rPr>
                <w:rFonts w:ascii="Univers" w:hAnsi="Univers"/>
                <w:b/>
                <w:sz w:val="18"/>
                <w:szCs w:val="18"/>
                <w:lang w:val="en-GB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167391" w:rsidRPr="00716D2E" w:rsidRDefault="00167391" w:rsidP="006C6AD6">
            <w:pPr>
              <w:rPr>
                <w:noProof/>
                <w:sz w:val="18"/>
                <w:szCs w:val="18"/>
                <w:lang w:val="en-GB"/>
              </w:rPr>
            </w:pPr>
            <w:r w:rsidRPr="00716D2E">
              <w:rPr>
                <w:b/>
                <w:bCs/>
                <w:sz w:val="28"/>
                <w:lang w:val="en-GB"/>
              </w:rPr>
              <w:t>UNEP</w:t>
            </w:r>
            <w:r w:rsidRPr="00716D2E">
              <w:rPr>
                <w:lang w:val="en-GB"/>
              </w:rPr>
              <w:t>/</w:t>
            </w:r>
            <w:r w:rsidR="00F97F2F" w:rsidRPr="00716D2E">
              <w:rPr>
                <w:lang w:val="en-GB"/>
              </w:rPr>
              <w:t>EA.</w:t>
            </w:r>
            <w:r w:rsidR="006C6AD6" w:rsidRPr="00716D2E">
              <w:rPr>
                <w:lang w:val="en-GB"/>
              </w:rPr>
              <w:t>2</w:t>
            </w:r>
            <w:r w:rsidRPr="00716D2E">
              <w:rPr>
                <w:lang w:val="en-GB"/>
              </w:rPr>
              <w:t>/</w:t>
            </w:r>
            <w:r w:rsidR="005F5128" w:rsidRPr="00716D2E">
              <w:rPr>
                <w:lang w:val="en-GB"/>
              </w:rPr>
              <w:t>1</w:t>
            </w:r>
            <w:r w:rsidR="00971EDC">
              <w:rPr>
                <w:lang w:val="en-GB"/>
              </w:rPr>
              <w:t>/Rev.1</w:t>
            </w:r>
          </w:p>
        </w:tc>
      </w:tr>
      <w:bookmarkStart w:id="0" w:name="_MON_1021710510"/>
      <w:bookmarkEnd w:id="0"/>
      <w:bookmarkStart w:id="1" w:name="_MON_1021710482"/>
      <w:bookmarkEnd w:id="1"/>
      <w:tr w:rsidR="00167391" w:rsidRPr="007C4AD8" w:rsidTr="0044746C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:rsidR="00167391" w:rsidRPr="00716D2E" w:rsidRDefault="00167391" w:rsidP="005F0C62">
            <w:pPr>
              <w:rPr>
                <w:noProof/>
                <w:lang w:val="en-GB"/>
              </w:rPr>
            </w:pPr>
            <w:r w:rsidRPr="00716D2E">
              <w:rPr>
                <w:noProof/>
                <w:lang w:val="en-GB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1.85pt" o:ole="" fillcolor="window">
                  <v:imagedata r:id="rId9" o:title=""/>
                </v:shape>
                <o:OLEObject Type="Embed" ProgID="Word.Picture.8" ShapeID="_x0000_i1025" DrawAspect="Content" ObjectID="_1525151884" r:id="rId10"/>
              </w:object>
            </w:r>
            <w:r w:rsidR="00A05324" w:rsidRPr="00716D2E">
              <w:rPr>
                <w:noProof/>
                <w:lang w:val="en-US" w:eastAsia="ko-KR"/>
              </w:rPr>
              <w:drawing>
                <wp:inline distT="0" distB="0" distL="0" distR="0" wp14:anchorId="1C12BFD2" wp14:editId="1655AD57">
                  <wp:extent cx="723900" cy="76200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4" w:space="0" w:color="auto"/>
              <w:bottom w:val="single" w:sz="24" w:space="0" w:color="auto"/>
            </w:tcBorders>
          </w:tcPr>
          <w:p w:rsidR="00167391" w:rsidRPr="00716D2E" w:rsidRDefault="00F97F2F" w:rsidP="00E32EC0">
            <w:pPr>
              <w:spacing w:before="1400" w:after="120"/>
              <w:rPr>
                <w:rFonts w:ascii="Univers" w:hAnsi="Univers"/>
                <w:b/>
                <w:sz w:val="28"/>
                <w:szCs w:val="28"/>
                <w:lang w:val="en-GB"/>
              </w:rPr>
            </w:pPr>
            <w:r w:rsidRPr="00716D2E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United Nations </w:t>
            </w:r>
            <w:r w:rsidRPr="00716D2E">
              <w:rPr>
                <w:rFonts w:ascii="Arial" w:hAnsi="Arial" w:cs="Arial"/>
                <w:b/>
                <w:sz w:val="28"/>
                <w:szCs w:val="28"/>
                <w:lang w:val="en-GB"/>
              </w:rPr>
              <w:br/>
              <w:t xml:space="preserve">Environment Assembly of the </w:t>
            </w:r>
            <w:r w:rsidRPr="00716D2E">
              <w:rPr>
                <w:rFonts w:ascii="Arial" w:hAnsi="Arial" w:cs="Arial"/>
                <w:b/>
                <w:sz w:val="28"/>
                <w:szCs w:val="28"/>
                <w:lang w:val="en-GB"/>
              </w:rPr>
              <w:br/>
              <w:t xml:space="preserve">United Nations </w:t>
            </w:r>
            <w:r w:rsidR="00167391" w:rsidRPr="00716D2E">
              <w:rPr>
                <w:rFonts w:ascii="Arial" w:hAnsi="Arial" w:cs="Arial"/>
                <w:b/>
                <w:sz w:val="28"/>
                <w:szCs w:val="28"/>
                <w:lang w:val="en-GB"/>
              </w:rPr>
              <w:t>Environment Programme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24" w:space="0" w:color="auto"/>
            </w:tcBorders>
          </w:tcPr>
          <w:p w:rsidR="0044746C" w:rsidRPr="00716D2E" w:rsidRDefault="0044746C" w:rsidP="0044746C">
            <w:pPr>
              <w:spacing w:before="120"/>
              <w:rPr>
                <w:lang w:val="en-GB"/>
              </w:rPr>
            </w:pPr>
            <w:r w:rsidRPr="00716D2E">
              <w:rPr>
                <w:lang w:val="en-GB"/>
              </w:rPr>
              <w:t>Distr.: General</w:t>
            </w:r>
            <w:r w:rsidRPr="00716D2E">
              <w:rPr>
                <w:lang w:val="en-GB"/>
              </w:rPr>
              <w:br/>
              <w:t>8 March 2016</w:t>
            </w:r>
          </w:p>
          <w:p w:rsidR="00167391" w:rsidRPr="00716D2E" w:rsidRDefault="0044746C" w:rsidP="0044746C">
            <w:pPr>
              <w:spacing w:before="120"/>
              <w:rPr>
                <w:lang w:val="en-GB"/>
              </w:rPr>
            </w:pPr>
            <w:r w:rsidRPr="00716D2E">
              <w:rPr>
                <w:lang w:val="en-GB"/>
              </w:rPr>
              <w:t>Original: English</w:t>
            </w:r>
          </w:p>
        </w:tc>
      </w:tr>
    </w:tbl>
    <w:p w:rsidR="0044746C" w:rsidRPr="00716D2E" w:rsidRDefault="0044746C" w:rsidP="0044746C">
      <w:pPr>
        <w:pStyle w:val="AATitle"/>
      </w:pPr>
      <w:r w:rsidRPr="00716D2E">
        <w:t>United Nations Environment Assembly of the</w:t>
      </w:r>
      <w:r w:rsidRPr="00716D2E">
        <w:br/>
        <w:t>United Nations Environment Programme</w:t>
      </w:r>
    </w:p>
    <w:p w:rsidR="0044746C" w:rsidRPr="00716D2E" w:rsidRDefault="0044746C" w:rsidP="0044746C">
      <w:pPr>
        <w:pStyle w:val="AATitle"/>
      </w:pPr>
      <w:r w:rsidRPr="00716D2E">
        <w:t>Second session</w:t>
      </w:r>
    </w:p>
    <w:p w:rsidR="0044746C" w:rsidRPr="00716D2E" w:rsidRDefault="0044746C" w:rsidP="0044746C">
      <w:pPr>
        <w:pStyle w:val="AATitle"/>
        <w:keepNext w:val="0"/>
        <w:keepLines w:val="0"/>
        <w:rPr>
          <w:b w:val="0"/>
        </w:rPr>
      </w:pPr>
      <w:r w:rsidRPr="00716D2E">
        <w:rPr>
          <w:b w:val="0"/>
        </w:rPr>
        <w:t>Nairobi, 23</w:t>
      </w:r>
      <w:r w:rsidRPr="00716D2E">
        <w:t>–</w:t>
      </w:r>
      <w:r w:rsidRPr="00716D2E">
        <w:rPr>
          <w:b w:val="0"/>
        </w:rPr>
        <w:t>27 May 2016</w:t>
      </w:r>
    </w:p>
    <w:p w:rsidR="0044746C" w:rsidRPr="00716D2E" w:rsidRDefault="0044746C" w:rsidP="0044746C">
      <w:pPr>
        <w:pStyle w:val="BBTitle"/>
      </w:pPr>
      <w:r w:rsidRPr="00716D2E">
        <w:t xml:space="preserve">Provisional agenda 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tabs>
          <w:tab w:val="clear" w:pos="1814"/>
          <w:tab w:val="left" w:pos="1800"/>
        </w:tabs>
        <w:snapToGrid w:val="0"/>
        <w:ind w:left="1871" w:hanging="624"/>
        <w:rPr>
          <w:lang w:eastAsia="ja-JP"/>
        </w:rPr>
      </w:pPr>
      <w:r w:rsidRPr="00716D2E">
        <w:rPr>
          <w:lang w:eastAsia="ja-JP"/>
        </w:rPr>
        <w:t xml:space="preserve">Opening of the session. 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tabs>
          <w:tab w:val="clear" w:pos="1814"/>
          <w:tab w:val="left" w:pos="1800"/>
        </w:tabs>
        <w:snapToGrid w:val="0"/>
        <w:ind w:left="1871" w:hanging="624"/>
        <w:rPr>
          <w:lang w:eastAsia="ja-JP"/>
        </w:rPr>
      </w:pPr>
      <w:r w:rsidRPr="00716D2E">
        <w:rPr>
          <w:iCs/>
          <w:lang w:eastAsia="ja-JP"/>
        </w:rPr>
        <w:t>Organization of work: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814"/>
          <w:tab w:val="left" w:pos="1800"/>
        </w:tabs>
        <w:snapToGrid w:val="0"/>
        <w:ind w:left="2495" w:hanging="624"/>
        <w:rPr>
          <w:lang w:eastAsia="ja-JP"/>
        </w:rPr>
      </w:pPr>
      <w:r w:rsidRPr="00716D2E">
        <w:rPr>
          <w:iCs/>
          <w:lang w:eastAsia="ja-JP"/>
        </w:rPr>
        <w:t>Election of officers;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814"/>
          <w:tab w:val="left" w:pos="1800"/>
        </w:tabs>
        <w:snapToGrid w:val="0"/>
        <w:ind w:left="2495" w:hanging="624"/>
        <w:rPr>
          <w:lang w:eastAsia="ja-JP"/>
        </w:rPr>
      </w:pPr>
      <w:r w:rsidRPr="00716D2E">
        <w:rPr>
          <w:iCs/>
          <w:lang w:eastAsia="ja-JP"/>
        </w:rPr>
        <w:t xml:space="preserve">Adoption of the agenda; 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814"/>
          <w:tab w:val="left" w:pos="1800"/>
        </w:tabs>
        <w:snapToGrid w:val="0"/>
        <w:ind w:left="2495" w:hanging="624"/>
        <w:rPr>
          <w:lang w:eastAsia="ja-JP"/>
        </w:rPr>
      </w:pPr>
      <w:r w:rsidRPr="00716D2E">
        <w:rPr>
          <w:iCs/>
          <w:lang w:eastAsia="ja-JP"/>
        </w:rPr>
        <w:t xml:space="preserve">Organization of work. </w:t>
      </w:r>
    </w:p>
    <w:p w:rsidR="00971EDC" w:rsidRPr="00716D2E" w:rsidRDefault="00971EDC" w:rsidP="00971EDC">
      <w:pPr>
        <w:pStyle w:val="Normalnumber"/>
        <w:numPr>
          <w:ilvl w:val="0"/>
          <w:numId w:val="16"/>
        </w:numPr>
        <w:tabs>
          <w:tab w:val="clear" w:pos="1814"/>
          <w:tab w:val="left" w:pos="1800"/>
        </w:tabs>
        <w:snapToGrid w:val="0"/>
        <w:ind w:left="1871" w:hanging="624"/>
        <w:rPr>
          <w:lang w:eastAsia="ja-JP"/>
        </w:rPr>
      </w:pPr>
      <w:r w:rsidRPr="00716D2E">
        <w:rPr>
          <w:iCs/>
          <w:lang w:eastAsia="ja-JP"/>
        </w:rPr>
        <w:t xml:space="preserve">Credentials of representatives. 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tabs>
          <w:tab w:val="clear" w:pos="1814"/>
          <w:tab w:val="left" w:pos="1800"/>
        </w:tabs>
        <w:snapToGrid w:val="0"/>
        <w:ind w:left="1871" w:hanging="624"/>
        <w:rPr>
          <w:lang w:eastAsia="ja-JP"/>
        </w:rPr>
      </w:pPr>
      <w:r w:rsidRPr="00716D2E">
        <w:rPr>
          <w:iCs/>
          <w:lang w:eastAsia="ja-JP"/>
        </w:rPr>
        <w:t>International environmental policy and governance issues: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 xml:space="preserve">Illegal trade in wildlife; 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Science-policy interface;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Chemicals and waste;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Marine plastic debris and microplastics;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Air quality;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Ecosystem-based adaptation;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Global Environment Monitoring System/Water Programme;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Sustainable development and poverty eradication;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Emerging and other relevant issues;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Coordination across the United Nations system on environmental issues;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Relationship between the United Nations Environment Programme and multilateral environmental agreements;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Synergies among the biodiversity-related multilateral environmental agreements;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eastAsia="ja-JP"/>
        </w:rPr>
      </w:pPr>
      <w:r w:rsidRPr="00716D2E">
        <w:rPr>
          <w:iCs/>
          <w:lang w:eastAsia="ja-JP"/>
        </w:rPr>
        <w:t>Environmental law.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  <w:lang w:eastAsia="ja-JP"/>
        </w:rPr>
      </w:pPr>
      <w:r w:rsidRPr="00716D2E">
        <w:rPr>
          <w:iCs/>
          <w:lang w:eastAsia="ja-JP"/>
        </w:rPr>
        <w:t>Medium-term strategy, programme of work and budget, and other administrative and budgetary issues:</w:t>
      </w:r>
    </w:p>
    <w:p w:rsidR="0044746C" w:rsidRPr="00716D2E" w:rsidRDefault="0044746C" w:rsidP="00716D2E">
      <w:pPr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90"/>
          <w:tab w:val="left" w:pos="2520"/>
        </w:tabs>
        <w:snapToGrid w:val="0"/>
        <w:spacing w:after="120"/>
        <w:ind w:left="2495" w:hanging="624"/>
        <w:jc w:val="both"/>
        <w:rPr>
          <w:iCs/>
          <w:lang w:val="en-GB" w:eastAsia="ja-JP"/>
        </w:rPr>
      </w:pPr>
      <w:r w:rsidRPr="00716D2E">
        <w:rPr>
          <w:iCs/>
          <w:lang w:val="en-GB" w:eastAsia="ja-JP"/>
        </w:rPr>
        <w:t>Revisions to the programme of work and budget for the biennium 2016</w:t>
      </w:r>
      <w:r w:rsidRPr="00716D2E">
        <w:rPr>
          <w:lang w:val="en-GB"/>
        </w:rPr>
        <w:t>–</w:t>
      </w:r>
      <w:r w:rsidRPr="00716D2E">
        <w:rPr>
          <w:iCs/>
          <w:lang w:val="en-GB" w:eastAsia="ja-JP"/>
        </w:rPr>
        <w:t>2017;</w:t>
      </w:r>
    </w:p>
    <w:p w:rsidR="0044746C" w:rsidRPr="00716D2E" w:rsidRDefault="0044746C" w:rsidP="00716D2E">
      <w:pPr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90"/>
          <w:tab w:val="left" w:pos="2520"/>
        </w:tabs>
        <w:snapToGrid w:val="0"/>
        <w:spacing w:after="120"/>
        <w:ind w:left="2495" w:hanging="624"/>
        <w:jc w:val="both"/>
        <w:rPr>
          <w:iCs/>
          <w:lang w:val="en-GB" w:eastAsia="ja-JP"/>
        </w:rPr>
      </w:pPr>
      <w:r w:rsidRPr="00716D2E">
        <w:rPr>
          <w:iCs/>
          <w:lang w:val="en-GB" w:eastAsia="ja-JP"/>
        </w:rPr>
        <w:t>Proposed medium-term strategy for 2018</w:t>
      </w:r>
      <w:r w:rsidRPr="00716D2E">
        <w:rPr>
          <w:lang w:val="en-GB"/>
        </w:rPr>
        <w:t>–</w:t>
      </w:r>
      <w:r w:rsidRPr="00716D2E">
        <w:rPr>
          <w:iCs/>
          <w:lang w:val="en-GB" w:eastAsia="ja-JP"/>
        </w:rPr>
        <w:t>2021;</w:t>
      </w:r>
    </w:p>
    <w:p w:rsidR="0044746C" w:rsidRPr="00716D2E" w:rsidRDefault="0044746C" w:rsidP="00716D2E">
      <w:pPr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90"/>
          <w:tab w:val="left" w:pos="2520"/>
        </w:tabs>
        <w:snapToGrid w:val="0"/>
        <w:spacing w:after="120"/>
        <w:ind w:left="2495" w:hanging="624"/>
        <w:jc w:val="both"/>
        <w:rPr>
          <w:iCs/>
          <w:lang w:val="en-GB" w:eastAsia="ja-JP"/>
        </w:rPr>
      </w:pPr>
      <w:bookmarkStart w:id="2" w:name="_GoBack"/>
      <w:bookmarkEnd w:id="2"/>
      <w:r w:rsidRPr="00716D2E">
        <w:rPr>
          <w:iCs/>
          <w:lang w:val="en-GB" w:eastAsia="ja-JP"/>
        </w:rPr>
        <w:lastRenderedPageBreak/>
        <w:t>Proposed programme of work and budget for the biennium 2018</w:t>
      </w:r>
      <w:r w:rsidRPr="00716D2E">
        <w:rPr>
          <w:lang w:val="en-GB"/>
        </w:rPr>
        <w:t>–</w:t>
      </w:r>
      <w:r w:rsidRPr="00716D2E">
        <w:rPr>
          <w:iCs/>
          <w:lang w:val="en-GB" w:eastAsia="ja-JP"/>
        </w:rPr>
        <w:t>2019;</w:t>
      </w:r>
    </w:p>
    <w:p w:rsidR="0044746C" w:rsidRPr="00716D2E" w:rsidRDefault="0044746C" w:rsidP="00716D2E">
      <w:pPr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90"/>
          <w:tab w:val="left" w:pos="2520"/>
        </w:tabs>
        <w:snapToGrid w:val="0"/>
        <w:spacing w:after="120"/>
        <w:ind w:left="2495" w:hanging="624"/>
        <w:jc w:val="both"/>
        <w:rPr>
          <w:iCs/>
          <w:lang w:val="en-GB" w:eastAsia="ja-JP"/>
        </w:rPr>
      </w:pPr>
      <w:r w:rsidRPr="00716D2E">
        <w:rPr>
          <w:iCs/>
          <w:lang w:val="en-GB" w:eastAsia="ja-JP"/>
        </w:rPr>
        <w:t>Management of trust funds and earmarked contributions;</w:t>
      </w:r>
    </w:p>
    <w:p w:rsidR="0044746C" w:rsidRPr="00716D2E" w:rsidRDefault="0044746C" w:rsidP="00716D2E">
      <w:pPr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90"/>
          <w:tab w:val="left" w:pos="2520"/>
        </w:tabs>
        <w:snapToGrid w:val="0"/>
        <w:spacing w:after="120"/>
        <w:ind w:left="2495" w:hanging="624"/>
        <w:jc w:val="both"/>
        <w:rPr>
          <w:iCs/>
          <w:lang w:val="en-GB" w:eastAsia="ja-JP"/>
        </w:rPr>
      </w:pPr>
      <w:r w:rsidRPr="00716D2E">
        <w:rPr>
          <w:iCs/>
          <w:lang w:val="en-GB" w:eastAsia="ja-JP"/>
        </w:rPr>
        <w:t xml:space="preserve">Other </w:t>
      </w:r>
      <w:r w:rsidR="003C5042" w:rsidRPr="00716D2E">
        <w:rPr>
          <w:iCs/>
          <w:lang w:val="en-GB" w:eastAsia="ja-JP"/>
        </w:rPr>
        <w:t xml:space="preserve">administrative </w:t>
      </w:r>
      <w:r w:rsidR="003C5042">
        <w:rPr>
          <w:iCs/>
          <w:lang w:val="en-GB" w:eastAsia="ja-JP"/>
        </w:rPr>
        <w:t xml:space="preserve">and </w:t>
      </w:r>
      <w:r w:rsidRPr="00716D2E">
        <w:rPr>
          <w:iCs/>
          <w:lang w:val="en-GB" w:eastAsia="ja-JP"/>
        </w:rPr>
        <w:t>budgetary issues.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  <w:lang w:eastAsia="ja-JP"/>
        </w:rPr>
      </w:pPr>
      <w:r w:rsidRPr="00716D2E">
        <w:rPr>
          <w:iCs/>
          <w:lang w:eastAsia="ja-JP"/>
        </w:rPr>
        <w:t>Stakeholder engagement.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  <w:lang w:eastAsia="ja-JP"/>
        </w:rPr>
      </w:pPr>
      <w:r w:rsidRPr="00716D2E">
        <w:rPr>
          <w:iCs/>
          <w:lang w:eastAsia="ja-JP"/>
        </w:rPr>
        <w:t>High-level segment.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  <w:lang w:eastAsia="ja-JP"/>
        </w:rPr>
      </w:pPr>
      <w:r w:rsidRPr="00716D2E">
        <w:rPr>
          <w:iCs/>
          <w:lang w:eastAsia="ja-JP"/>
        </w:rPr>
        <w:t>Provisional agenda, date and venue of the third session of the Environment Assembly.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  <w:lang w:eastAsia="ja-JP"/>
        </w:rPr>
      </w:pPr>
      <w:r w:rsidRPr="00716D2E">
        <w:rPr>
          <w:iCs/>
          <w:lang w:eastAsia="ja-JP"/>
        </w:rPr>
        <w:t>Adoption of the resolutions, decisions and outcome document of the session.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  <w:lang w:eastAsia="ja-JP"/>
        </w:rPr>
      </w:pPr>
      <w:r w:rsidRPr="00716D2E">
        <w:rPr>
          <w:iCs/>
          <w:lang w:eastAsia="ja-JP"/>
        </w:rPr>
        <w:t xml:space="preserve">Adoption of the report. 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  <w:lang w:eastAsia="ja-JP"/>
        </w:rPr>
      </w:pPr>
      <w:r w:rsidRPr="00716D2E">
        <w:rPr>
          <w:iCs/>
          <w:lang w:eastAsia="ja-JP"/>
        </w:rPr>
        <w:t>Other matters.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  <w:lang w:eastAsia="ja-JP"/>
        </w:rPr>
      </w:pPr>
      <w:r w:rsidRPr="00716D2E">
        <w:rPr>
          <w:iCs/>
          <w:lang w:eastAsia="ja-JP"/>
        </w:rPr>
        <w:t xml:space="preserve">Closure of the session.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1856"/>
        <w:gridCol w:w="2028"/>
        <w:gridCol w:w="1943"/>
        <w:gridCol w:w="1943"/>
      </w:tblGrid>
      <w:tr w:rsidR="0044746C" w:rsidRPr="00716D2E" w:rsidTr="00653A02">
        <w:tc>
          <w:tcPr>
            <w:tcW w:w="1942" w:type="dxa"/>
            <w:shd w:val="clear" w:color="auto" w:fill="auto"/>
          </w:tcPr>
          <w:p w:rsidR="0044746C" w:rsidRPr="00716D2E" w:rsidRDefault="0044746C" w:rsidP="00716D2E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rPr>
                <w:rFonts w:eastAsia="MS Mincho"/>
                <w:kern w:val="2"/>
              </w:rPr>
            </w:pPr>
          </w:p>
        </w:tc>
        <w:tc>
          <w:tcPr>
            <w:tcW w:w="1856" w:type="dxa"/>
            <w:shd w:val="clear" w:color="auto" w:fill="auto"/>
          </w:tcPr>
          <w:p w:rsidR="0044746C" w:rsidRPr="00716D2E" w:rsidRDefault="0044746C" w:rsidP="00716D2E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rPr>
                <w:rFonts w:eastAsia="MS Mincho"/>
                <w:kern w:val="2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44746C" w:rsidRPr="00716D2E" w:rsidRDefault="0044746C" w:rsidP="00716D2E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rPr>
                <w:rFonts w:eastAsia="MS Mincho"/>
                <w:kern w:val="2"/>
              </w:rPr>
            </w:pPr>
          </w:p>
        </w:tc>
        <w:tc>
          <w:tcPr>
            <w:tcW w:w="1943" w:type="dxa"/>
            <w:shd w:val="clear" w:color="auto" w:fill="auto"/>
          </w:tcPr>
          <w:p w:rsidR="0044746C" w:rsidRPr="00716D2E" w:rsidRDefault="0044746C" w:rsidP="00716D2E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rPr>
                <w:rFonts w:eastAsia="MS Mincho"/>
                <w:kern w:val="2"/>
              </w:rPr>
            </w:pPr>
          </w:p>
        </w:tc>
        <w:tc>
          <w:tcPr>
            <w:tcW w:w="1943" w:type="dxa"/>
            <w:shd w:val="clear" w:color="auto" w:fill="auto"/>
          </w:tcPr>
          <w:p w:rsidR="0044746C" w:rsidRPr="00716D2E" w:rsidRDefault="0044746C" w:rsidP="00716D2E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rPr>
                <w:rFonts w:eastAsia="MS Mincho"/>
                <w:kern w:val="2"/>
              </w:rPr>
            </w:pPr>
          </w:p>
        </w:tc>
      </w:tr>
    </w:tbl>
    <w:p w:rsidR="00167391" w:rsidRPr="00716D2E" w:rsidRDefault="00167391" w:rsidP="00716D2E">
      <w:pPr>
        <w:pStyle w:val="Normal-pool"/>
      </w:pPr>
    </w:p>
    <w:sectPr w:rsidR="00167391" w:rsidRPr="00716D2E" w:rsidSect="009370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28" w:rsidRDefault="00F53628">
      <w:r>
        <w:separator/>
      </w:r>
    </w:p>
  </w:endnote>
  <w:endnote w:type="continuationSeparator" w:id="0">
    <w:p w:rsidR="00F53628" w:rsidRDefault="00F5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78" w:rsidRDefault="003B0E7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26B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78" w:rsidRDefault="003B0E78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78" w:rsidRPr="007E1AEA" w:rsidRDefault="003B0E78" w:rsidP="00167391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  <w:rPr>
        <w:lang w:val="en-GB"/>
      </w:rPr>
    </w:pPr>
    <w:r w:rsidRPr="00716C6F">
      <w:rPr>
        <w:lang w:val="en-GB"/>
      </w:rPr>
      <w:t>K1</w:t>
    </w:r>
    <w:r w:rsidR="0044746C">
      <w:rPr>
        <w:lang w:val="en-GB"/>
      </w:rPr>
      <w:t>600847</w:t>
    </w:r>
    <w:r w:rsidRPr="00716C6F">
      <w:rPr>
        <w:lang w:val="en-GB"/>
      </w:rPr>
      <w:tab/>
    </w:r>
    <w:r w:rsidR="007C4AD8">
      <w:rPr>
        <w:lang w:val="en-GB"/>
      </w:rPr>
      <w:t>15</w:t>
    </w:r>
    <w:r w:rsidR="0044746C">
      <w:rPr>
        <w:lang w:val="en-GB"/>
      </w:rPr>
      <w:t>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28" w:rsidRDefault="00F53628" w:rsidP="00D92DE0">
      <w:pPr>
        <w:ind w:left="624"/>
      </w:pPr>
      <w:r>
        <w:separator/>
      </w:r>
    </w:p>
  </w:footnote>
  <w:footnote w:type="continuationSeparator" w:id="0">
    <w:p w:rsidR="00F53628" w:rsidRDefault="00F5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78" w:rsidRPr="00E274B1" w:rsidRDefault="003B0E78" w:rsidP="00E274B1">
    <w:pPr>
      <w:pStyle w:val="Header"/>
      <w:rPr>
        <w:szCs w:val="18"/>
      </w:rPr>
    </w:pPr>
    <w:r w:rsidRPr="00E274B1">
      <w:rPr>
        <w:bCs/>
        <w:szCs w:val="18"/>
      </w:rPr>
      <w:t>UNEP</w:t>
    </w:r>
    <w:r w:rsidR="0044746C">
      <w:rPr>
        <w:szCs w:val="18"/>
      </w:rPr>
      <w:t>/EA.2</w:t>
    </w:r>
    <w:r w:rsidRPr="00E274B1">
      <w:rPr>
        <w:szCs w:val="18"/>
      </w:rPr>
      <w:t>/</w:t>
    </w:r>
    <w:r>
      <w:rPr>
        <w:szCs w:val="18"/>
      </w:rPr>
      <w:t>1</w:t>
    </w:r>
    <w:r w:rsidR="00CC26B9">
      <w:rPr>
        <w:szCs w:val="18"/>
      </w:rPr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78" w:rsidRPr="00E274B1" w:rsidRDefault="003B0E78" w:rsidP="00E274B1">
    <w:pPr>
      <w:pStyle w:val="Header"/>
      <w:jc w:val="right"/>
      <w:rPr>
        <w:szCs w:val="18"/>
      </w:rPr>
    </w:pPr>
    <w:r w:rsidRPr="00E274B1">
      <w:rPr>
        <w:bCs/>
        <w:szCs w:val="18"/>
      </w:rPr>
      <w:t>UNEP</w:t>
    </w:r>
    <w:r w:rsidRPr="00E274B1">
      <w:rPr>
        <w:szCs w:val="18"/>
      </w:rPr>
      <w:t>/EA.1/2/Add.2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78" w:rsidRDefault="003B0E78" w:rsidP="000161D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093925"/>
    <w:multiLevelType w:val="hybridMultilevel"/>
    <w:tmpl w:val="7AA6D1C0"/>
    <w:lvl w:ilvl="0" w:tplc="78F25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1BA"/>
    <w:multiLevelType w:val="hybridMultilevel"/>
    <w:tmpl w:val="82824F8E"/>
    <w:lvl w:ilvl="0" w:tplc="A8008E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0F34"/>
    <w:multiLevelType w:val="hybridMultilevel"/>
    <w:tmpl w:val="C34CDAD2"/>
    <w:lvl w:ilvl="0" w:tplc="FFFFFFF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>
    <w:nsid w:val="55933A79"/>
    <w:multiLevelType w:val="hybridMultilevel"/>
    <w:tmpl w:val="5350B738"/>
    <w:lvl w:ilvl="0" w:tplc="686C6E3C">
      <w:start w:val="1"/>
      <w:numFmt w:val="lowerLetter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56414806"/>
    <w:multiLevelType w:val="hybridMultilevel"/>
    <w:tmpl w:val="05CE3260"/>
    <w:lvl w:ilvl="0" w:tplc="084C8E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35D55"/>
    <w:multiLevelType w:val="hybridMultilevel"/>
    <w:tmpl w:val="BD90DB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21C5"/>
    <w:multiLevelType w:val="multilevel"/>
    <w:tmpl w:val="68F0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2291BF8"/>
    <w:multiLevelType w:val="multilevel"/>
    <w:tmpl w:val="24787CB4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>
    <w:nsid w:val="68752A60"/>
    <w:multiLevelType w:val="hybridMultilevel"/>
    <w:tmpl w:val="239098E0"/>
    <w:lvl w:ilvl="0" w:tplc="3A5C3D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C8D"/>
    <w:multiLevelType w:val="hybridMultilevel"/>
    <w:tmpl w:val="0B540796"/>
    <w:lvl w:ilvl="0" w:tplc="970C545C">
      <w:start w:val="8"/>
      <w:numFmt w:val="decimal"/>
      <w:lvlText w:val="%1."/>
      <w:lvlJc w:val="left"/>
      <w:pPr>
        <w:ind w:left="16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6E2A1233"/>
    <w:multiLevelType w:val="hybridMultilevel"/>
    <w:tmpl w:val="E51C097C"/>
    <w:lvl w:ilvl="0" w:tplc="0809000F">
      <w:start w:val="1"/>
      <w:numFmt w:val="decimal"/>
      <w:lvlText w:val="%1."/>
      <w:lvlJc w:val="left"/>
      <w:pPr>
        <w:ind w:left="3054" w:hanging="360"/>
      </w:pPr>
    </w:lvl>
    <w:lvl w:ilvl="1" w:tplc="388A549A">
      <w:start w:val="1"/>
      <w:numFmt w:val="lowerLetter"/>
      <w:lvlText w:val="(%2)"/>
      <w:lvlJc w:val="left"/>
      <w:pPr>
        <w:ind w:left="37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75C1376F"/>
    <w:multiLevelType w:val="hybridMultilevel"/>
    <w:tmpl w:val="0ADCD64A"/>
    <w:lvl w:ilvl="0" w:tplc="C3E4AB66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862F9F"/>
    <w:multiLevelType w:val="hybridMultilevel"/>
    <w:tmpl w:val="66F89C32"/>
    <w:lvl w:ilvl="0" w:tplc="6EC4E45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C2B44DF"/>
    <w:multiLevelType w:val="hybridMultilevel"/>
    <w:tmpl w:val="C5D4D93A"/>
    <w:lvl w:ilvl="0" w:tplc="077EDA1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1"/>
  </w:num>
  <w:num w:numId="9">
    <w:abstractNumId w:val="16"/>
  </w:num>
  <w:num w:numId="10">
    <w:abstractNumId w:val="8"/>
  </w:num>
  <w:num w:numId="11">
    <w:abstractNumId w:val="14"/>
  </w:num>
  <w:num w:numId="12">
    <w:abstractNumId w:val="1"/>
  </w:num>
  <w:num w:numId="13">
    <w:abstractNumId w:val="7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15"/>
  </w:num>
  <w:num w:numId="19">
    <w:abstractNumId w:val="12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PH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4"/>
    <w:rsid w:val="000056FF"/>
    <w:rsid w:val="000149E6"/>
    <w:rsid w:val="000161DE"/>
    <w:rsid w:val="000247B0"/>
    <w:rsid w:val="00026997"/>
    <w:rsid w:val="00033E0B"/>
    <w:rsid w:val="00035EDE"/>
    <w:rsid w:val="000509B4"/>
    <w:rsid w:val="00052DE2"/>
    <w:rsid w:val="0006035B"/>
    <w:rsid w:val="00071169"/>
    <w:rsid w:val="00071886"/>
    <w:rsid w:val="000742BC"/>
    <w:rsid w:val="00082A0C"/>
    <w:rsid w:val="00083504"/>
    <w:rsid w:val="0009640C"/>
    <w:rsid w:val="000B22A2"/>
    <w:rsid w:val="000C2A52"/>
    <w:rsid w:val="000D33C0"/>
    <w:rsid w:val="000D6941"/>
    <w:rsid w:val="001202E3"/>
    <w:rsid w:val="00123699"/>
    <w:rsid w:val="0013059D"/>
    <w:rsid w:val="00141A55"/>
    <w:rsid w:val="001446A3"/>
    <w:rsid w:val="00155395"/>
    <w:rsid w:val="00160D74"/>
    <w:rsid w:val="00167391"/>
    <w:rsid w:val="00167D02"/>
    <w:rsid w:val="00181EC8"/>
    <w:rsid w:val="00184349"/>
    <w:rsid w:val="00195F33"/>
    <w:rsid w:val="001A77D7"/>
    <w:rsid w:val="001B1617"/>
    <w:rsid w:val="001B504B"/>
    <w:rsid w:val="001B5C67"/>
    <w:rsid w:val="001D0615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7707"/>
    <w:rsid w:val="0026018E"/>
    <w:rsid w:val="00286740"/>
    <w:rsid w:val="002929D8"/>
    <w:rsid w:val="002A237D"/>
    <w:rsid w:val="002A4C53"/>
    <w:rsid w:val="002B0672"/>
    <w:rsid w:val="002B247F"/>
    <w:rsid w:val="002C145D"/>
    <w:rsid w:val="002C15AB"/>
    <w:rsid w:val="002C2C3E"/>
    <w:rsid w:val="002C4C33"/>
    <w:rsid w:val="002C533E"/>
    <w:rsid w:val="002D027F"/>
    <w:rsid w:val="002D6345"/>
    <w:rsid w:val="002D7A85"/>
    <w:rsid w:val="002D7B60"/>
    <w:rsid w:val="002F4761"/>
    <w:rsid w:val="002F5C79"/>
    <w:rsid w:val="003019E2"/>
    <w:rsid w:val="0031413F"/>
    <w:rsid w:val="003148BB"/>
    <w:rsid w:val="00317976"/>
    <w:rsid w:val="00337A5B"/>
    <w:rsid w:val="00354E7C"/>
    <w:rsid w:val="00355EA9"/>
    <w:rsid w:val="003578DE"/>
    <w:rsid w:val="00396257"/>
    <w:rsid w:val="00397EB8"/>
    <w:rsid w:val="003A4FD0"/>
    <w:rsid w:val="003A69D1"/>
    <w:rsid w:val="003A7705"/>
    <w:rsid w:val="003A77F1"/>
    <w:rsid w:val="003B0E78"/>
    <w:rsid w:val="003B1545"/>
    <w:rsid w:val="003C409D"/>
    <w:rsid w:val="003C5042"/>
    <w:rsid w:val="003C5BA6"/>
    <w:rsid w:val="003D47EF"/>
    <w:rsid w:val="003E70B6"/>
    <w:rsid w:val="003F0E85"/>
    <w:rsid w:val="00400B70"/>
    <w:rsid w:val="00410C55"/>
    <w:rsid w:val="00416854"/>
    <w:rsid w:val="00417725"/>
    <w:rsid w:val="00437F26"/>
    <w:rsid w:val="00444097"/>
    <w:rsid w:val="00445487"/>
    <w:rsid w:val="0044746C"/>
    <w:rsid w:val="0045061E"/>
    <w:rsid w:val="00454769"/>
    <w:rsid w:val="00466991"/>
    <w:rsid w:val="0047064C"/>
    <w:rsid w:val="00474292"/>
    <w:rsid w:val="004A42E1"/>
    <w:rsid w:val="004B162C"/>
    <w:rsid w:val="004C3DBE"/>
    <w:rsid w:val="004C5C96"/>
    <w:rsid w:val="004D06A4"/>
    <w:rsid w:val="004F1A81"/>
    <w:rsid w:val="00507B4F"/>
    <w:rsid w:val="005218D9"/>
    <w:rsid w:val="00536186"/>
    <w:rsid w:val="0054108A"/>
    <w:rsid w:val="00544CBB"/>
    <w:rsid w:val="00561F50"/>
    <w:rsid w:val="0057315F"/>
    <w:rsid w:val="00576104"/>
    <w:rsid w:val="00581043"/>
    <w:rsid w:val="00582538"/>
    <w:rsid w:val="0058287F"/>
    <w:rsid w:val="0059169A"/>
    <w:rsid w:val="00594678"/>
    <w:rsid w:val="005C67C8"/>
    <w:rsid w:val="005D0249"/>
    <w:rsid w:val="005D6E8C"/>
    <w:rsid w:val="005E6134"/>
    <w:rsid w:val="005F0C62"/>
    <w:rsid w:val="005F100C"/>
    <w:rsid w:val="005F5128"/>
    <w:rsid w:val="005F68DA"/>
    <w:rsid w:val="00605BD4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3A02"/>
    <w:rsid w:val="00654475"/>
    <w:rsid w:val="00665A4B"/>
    <w:rsid w:val="00686CB4"/>
    <w:rsid w:val="00692E2A"/>
    <w:rsid w:val="006A76F2"/>
    <w:rsid w:val="006C2400"/>
    <w:rsid w:val="006C6AD6"/>
    <w:rsid w:val="006D7EFB"/>
    <w:rsid w:val="006E6672"/>
    <w:rsid w:val="006E6722"/>
    <w:rsid w:val="007027B9"/>
    <w:rsid w:val="00715E88"/>
    <w:rsid w:val="00716C6F"/>
    <w:rsid w:val="00716D2E"/>
    <w:rsid w:val="00734CAA"/>
    <w:rsid w:val="0075533C"/>
    <w:rsid w:val="00757581"/>
    <w:rsid w:val="007611A0"/>
    <w:rsid w:val="007714B8"/>
    <w:rsid w:val="00796D3F"/>
    <w:rsid w:val="007A1683"/>
    <w:rsid w:val="007A5C12"/>
    <w:rsid w:val="007A7CB0"/>
    <w:rsid w:val="007B68A3"/>
    <w:rsid w:val="007B77D2"/>
    <w:rsid w:val="007C2541"/>
    <w:rsid w:val="007C4AD8"/>
    <w:rsid w:val="007D1B8D"/>
    <w:rsid w:val="007D66A8"/>
    <w:rsid w:val="007E003F"/>
    <w:rsid w:val="007E0158"/>
    <w:rsid w:val="007E3C0C"/>
    <w:rsid w:val="008164F2"/>
    <w:rsid w:val="00821395"/>
    <w:rsid w:val="00821975"/>
    <w:rsid w:val="00830E26"/>
    <w:rsid w:val="00843576"/>
    <w:rsid w:val="00843B64"/>
    <w:rsid w:val="008478FC"/>
    <w:rsid w:val="00860772"/>
    <w:rsid w:val="00867BFF"/>
    <w:rsid w:val="0088480A"/>
    <w:rsid w:val="0088757A"/>
    <w:rsid w:val="008957DD"/>
    <w:rsid w:val="00897D98"/>
    <w:rsid w:val="008A6DF2"/>
    <w:rsid w:val="008A7807"/>
    <w:rsid w:val="008B4CC9"/>
    <w:rsid w:val="008C7756"/>
    <w:rsid w:val="008D7C99"/>
    <w:rsid w:val="008E0FCB"/>
    <w:rsid w:val="008F29FF"/>
    <w:rsid w:val="0092178C"/>
    <w:rsid w:val="00930B88"/>
    <w:rsid w:val="0093383C"/>
    <w:rsid w:val="009349CC"/>
    <w:rsid w:val="00937030"/>
    <w:rsid w:val="00940DCC"/>
    <w:rsid w:val="0094179A"/>
    <w:rsid w:val="0094459E"/>
    <w:rsid w:val="00944DBC"/>
    <w:rsid w:val="00950977"/>
    <w:rsid w:val="00951A7B"/>
    <w:rsid w:val="009529DB"/>
    <w:rsid w:val="009564A6"/>
    <w:rsid w:val="00967621"/>
    <w:rsid w:val="00967E6A"/>
    <w:rsid w:val="00971EDC"/>
    <w:rsid w:val="00977C54"/>
    <w:rsid w:val="00985146"/>
    <w:rsid w:val="009B4A0F"/>
    <w:rsid w:val="009C11D2"/>
    <w:rsid w:val="009C6C70"/>
    <w:rsid w:val="009D0B63"/>
    <w:rsid w:val="009E307E"/>
    <w:rsid w:val="009E5885"/>
    <w:rsid w:val="00A05324"/>
    <w:rsid w:val="00A07870"/>
    <w:rsid w:val="00A07F19"/>
    <w:rsid w:val="00A1348D"/>
    <w:rsid w:val="00A232EE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B5340"/>
    <w:rsid w:val="00AC0A89"/>
    <w:rsid w:val="00AC2D93"/>
    <w:rsid w:val="00AC7C96"/>
    <w:rsid w:val="00AD2394"/>
    <w:rsid w:val="00AE237D"/>
    <w:rsid w:val="00AE502A"/>
    <w:rsid w:val="00AF7C07"/>
    <w:rsid w:val="00B02769"/>
    <w:rsid w:val="00B02C53"/>
    <w:rsid w:val="00B05F14"/>
    <w:rsid w:val="00B22C93"/>
    <w:rsid w:val="00B27589"/>
    <w:rsid w:val="00B405B7"/>
    <w:rsid w:val="00B52222"/>
    <w:rsid w:val="00B54FE7"/>
    <w:rsid w:val="00B66901"/>
    <w:rsid w:val="00B71E6D"/>
    <w:rsid w:val="00B72070"/>
    <w:rsid w:val="00B779E1"/>
    <w:rsid w:val="00B852B6"/>
    <w:rsid w:val="00B91EE1"/>
    <w:rsid w:val="00BA0090"/>
    <w:rsid w:val="00BA1A67"/>
    <w:rsid w:val="00BA35CB"/>
    <w:rsid w:val="00BC02FC"/>
    <w:rsid w:val="00BE5B5F"/>
    <w:rsid w:val="00C2295F"/>
    <w:rsid w:val="00C26F55"/>
    <w:rsid w:val="00C274F8"/>
    <w:rsid w:val="00C30C63"/>
    <w:rsid w:val="00C36698"/>
    <w:rsid w:val="00C36B8B"/>
    <w:rsid w:val="00C415C1"/>
    <w:rsid w:val="00C47DBF"/>
    <w:rsid w:val="00C552FF"/>
    <w:rsid w:val="00C558DA"/>
    <w:rsid w:val="00C55AF3"/>
    <w:rsid w:val="00C65F29"/>
    <w:rsid w:val="00C75E1A"/>
    <w:rsid w:val="00C84759"/>
    <w:rsid w:val="00CA6C7F"/>
    <w:rsid w:val="00CC10A6"/>
    <w:rsid w:val="00CC26B9"/>
    <w:rsid w:val="00CD5EB8"/>
    <w:rsid w:val="00CD7044"/>
    <w:rsid w:val="00CE08B9"/>
    <w:rsid w:val="00CE524C"/>
    <w:rsid w:val="00CF141F"/>
    <w:rsid w:val="00CF4777"/>
    <w:rsid w:val="00D067BB"/>
    <w:rsid w:val="00D06B8F"/>
    <w:rsid w:val="00D1352A"/>
    <w:rsid w:val="00D169AF"/>
    <w:rsid w:val="00D25249"/>
    <w:rsid w:val="00D44172"/>
    <w:rsid w:val="00D55994"/>
    <w:rsid w:val="00D63B8C"/>
    <w:rsid w:val="00D716E1"/>
    <w:rsid w:val="00D739CC"/>
    <w:rsid w:val="00D8093D"/>
    <w:rsid w:val="00D8108C"/>
    <w:rsid w:val="00D842AE"/>
    <w:rsid w:val="00D9211C"/>
    <w:rsid w:val="00D92C4B"/>
    <w:rsid w:val="00D92DDB"/>
    <w:rsid w:val="00D92DE0"/>
    <w:rsid w:val="00D92FEF"/>
    <w:rsid w:val="00D93A0F"/>
    <w:rsid w:val="00DA1BCA"/>
    <w:rsid w:val="00DC46FF"/>
    <w:rsid w:val="00DC5254"/>
    <w:rsid w:val="00DD1A4F"/>
    <w:rsid w:val="00DD3107"/>
    <w:rsid w:val="00DD7C2C"/>
    <w:rsid w:val="00E06279"/>
    <w:rsid w:val="00E06797"/>
    <w:rsid w:val="00E1265B"/>
    <w:rsid w:val="00E13B48"/>
    <w:rsid w:val="00E1404F"/>
    <w:rsid w:val="00E21C83"/>
    <w:rsid w:val="00E24ADA"/>
    <w:rsid w:val="00E267EF"/>
    <w:rsid w:val="00E274B1"/>
    <w:rsid w:val="00E32EC0"/>
    <w:rsid w:val="00E32F59"/>
    <w:rsid w:val="00E46D9A"/>
    <w:rsid w:val="00E551DF"/>
    <w:rsid w:val="00E565FF"/>
    <w:rsid w:val="00E62CC3"/>
    <w:rsid w:val="00E65388"/>
    <w:rsid w:val="00E85B7D"/>
    <w:rsid w:val="00E9121B"/>
    <w:rsid w:val="00EA0AE2"/>
    <w:rsid w:val="00EA39E5"/>
    <w:rsid w:val="00EB56A4"/>
    <w:rsid w:val="00EC5A46"/>
    <w:rsid w:val="00EC63E2"/>
    <w:rsid w:val="00EF22B3"/>
    <w:rsid w:val="00F03B69"/>
    <w:rsid w:val="00F07A50"/>
    <w:rsid w:val="00F113DA"/>
    <w:rsid w:val="00F37DC8"/>
    <w:rsid w:val="00F439B3"/>
    <w:rsid w:val="00F53628"/>
    <w:rsid w:val="00F55D6F"/>
    <w:rsid w:val="00F63598"/>
    <w:rsid w:val="00F650C3"/>
    <w:rsid w:val="00F65D85"/>
    <w:rsid w:val="00F8091E"/>
    <w:rsid w:val="00F8615C"/>
    <w:rsid w:val="00F969E5"/>
    <w:rsid w:val="00F97F2F"/>
    <w:rsid w:val="00FA6BB0"/>
    <w:rsid w:val="00FB0203"/>
    <w:rsid w:val="00FD22BD"/>
    <w:rsid w:val="00FD5860"/>
    <w:rsid w:val="00FE352D"/>
    <w:rsid w:val="00FE40EB"/>
    <w:rsid w:val="00FE4D02"/>
    <w:rsid w:val="00FE58F0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39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uiPriority w:val="9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customStyle="1" w:styleId="Heading1Char">
    <w:name w:val="Heading 1 Char"/>
    <w:link w:val="Heading1"/>
    <w:uiPriority w:val="9"/>
    <w:locked/>
    <w:rsid w:val="00B02C53"/>
    <w:rPr>
      <w:b/>
      <w:sz w:val="2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9349CC"/>
    <w:rPr>
      <w:sz w:val="18"/>
      <w:lang w:val="fr-FR" w:eastAsia="en-US"/>
    </w:rPr>
  </w:style>
  <w:style w:type="paragraph" w:customStyle="1" w:styleId="Level1">
    <w:name w:val="Level1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578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Body">
    <w:name w:val="Body"/>
    <w:rsid w:val="009349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49CC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st">
    <w:name w:val="st"/>
    <w:rsid w:val="009349CC"/>
  </w:style>
  <w:style w:type="paragraph" w:styleId="BalloonText">
    <w:name w:val="Balloon Text"/>
    <w:basedOn w:val="Normal"/>
    <w:link w:val="BalloonTextChar"/>
    <w:uiPriority w:val="99"/>
    <w:unhideWhenUsed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link w:val="BalloonText"/>
    <w:uiPriority w:val="99"/>
    <w:rsid w:val="009349CC"/>
    <w:rPr>
      <w:rFonts w:ascii="Tahoma" w:eastAsia="MS Mincho" w:hAnsi="Tahoma" w:cs="Tahoma"/>
      <w:sz w:val="16"/>
      <w:szCs w:val="16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9CC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Heading2Char">
    <w:name w:val="Heading 2 Char"/>
    <w:link w:val="Heading2"/>
    <w:uiPriority w:val="9"/>
    <w:rsid w:val="009349CC"/>
    <w:rPr>
      <w:b/>
      <w:sz w:val="24"/>
      <w:szCs w:val="24"/>
      <w:lang w:val="fr-FR" w:eastAsia="en-US"/>
    </w:rPr>
  </w:style>
  <w:style w:type="paragraph" w:customStyle="1" w:styleId="textstory">
    <w:name w:val="textstory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numberChar">
    <w:name w:val="Normal_number Char"/>
    <w:link w:val="Normalnumber"/>
    <w:rsid w:val="0044746C"/>
    <w:rPr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39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uiPriority w:val="9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customStyle="1" w:styleId="Heading1Char">
    <w:name w:val="Heading 1 Char"/>
    <w:link w:val="Heading1"/>
    <w:uiPriority w:val="9"/>
    <w:locked/>
    <w:rsid w:val="00B02C53"/>
    <w:rPr>
      <w:b/>
      <w:sz w:val="2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9349CC"/>
    <w:rPr>
      <w:sz w:val="18"/>
      <w:lang w:val="fr-FR" w:eastAsia="en-US"/>
    </w:rPr>
  </w:style>
  <w:style w:type="paragraph" w:customStyle="1" w:styleId="Level1">
    <w:name w:val="Level1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578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Body">
    <w:name w:val="Body"/>
    <w:rsid w:val="009349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49CC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st">
    <w:name w:val="st"/>
    <w:rsid w:val="009349CC"/>
  </w:style>
  <w:style w:type="paragraph" w:styleId="BalloonText">
    <w:name w:val="Balloon Text"/>
    <w:basedOn w:val="Normal"/>
    <w:link w:val="BalloonTextChar"/>
    <w:uiPriority w:val="99"/>
    <w:unhideWhenUsed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link w:val="BalloonText"/>
    <w:uiPriority w:val="99"/>
    <w:rsid w:val="009349CC"/>
    <w:rPr>
      <w:rFonts w:ascii="Tahoma" w:eastAsia="MS Mincho" w:hAnsi="Tahoma" w:cs="Tahoma"/>
      <w:sz w:val="16"/>
      <w:szCs w:val="16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9CC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Heading2Char">
    <w:name w:val="Heading 2 Char"/>
    <w:link w:val="Heading2"/>
    <w:uiPriority w:val="9"/>
    <w:rsid w:val="009349CC"/>
    <w:rPr>
      <w:b/>
      <w:sz w:val="24"/>
      <w:szCs w:val="24"/>
      <w:lang w:val="fr-FR" w:eastAsia="en-US"/>
    </w:rPr>
  </w:style>
  <w:style w:type="paragraph" w:customStyle="1" w:styleId="textstory">
    <w:name w:val="textstory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numberChar">
    <w:name w:val="Normal_number Char"/>
    <w:link w:val="Normalnumber"/>
    <w:rsid w:val="0044746C"/>
    <w:rPr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C33D-377F-43E2-814E-0B2AACCA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Nikki Criticos</dc:creator>
  <cp:lastModifiedBy>Hyun Sung</cp:lastModifiedBy>
  <cp:revision>4</cp:revision>
  <cp:lastPrinted>2016-03-09T05:40:00Z</cp:lastPrinted>
  <dcterms:created xsi:type="dcterms:W3CDTF">2016-05-18T08:48:00Z</dcterms:created>
  <dcterms:modified xsi:type="dcterms:W3CDTF">2016-05-19T05:31:00Z</dcterms:modified>
</cp:coreProperties>
</file>