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E6" w:rsidRDefault="00736E42" w:rsidP="00050F58">
      <w:pPr>
        <w:spacing w:line="360" w:lineRule="auto"/>
        <w:rPr>
          <w:rFonts w:ascii="Arial" w:eastAsia="Times New Roman" w:hAnsi="Arial" w:cs="Arial"/>
          <w:sz w:val="20"/>
          <w:szCs w:val="20"/>
          <w:lang w:val="en-US"/>
        </w:rPr>
      </w:pPr>
      <w:r>
        <w:rPr>
          <w:rFonts w:ascii="TT9C8o00" w:hAnsi="TT9C8o00" w:cs="TT9C8o00"/>
          <w:b/>
          <w:noProof/>
          <w:color w:val="4CB748"/>
          <w:sz w:val="32"/>
          <w:szCs w:val="32"/>
          <w:lang w:val="en-US"/>
        </w:rPr>
        <w:drawing>
          <wp:anchor distT="0" distB="0" distL="114300" distR="114300" simplePos="0" relativeHeight="251661312" behindDoc="1" locked="0" layoutInCell="1" allowOverlap="1" wp14:anchorId="5900DC05" wp14:editId="11057E77">
            <wp:simplePos x="0" y="0"/>
            <wp:positionH relativeFrom="column">
              <wp:posOffset>671830</wp:posOffset>
            </wp:positionH>
            <wp:positionV relativeFrom="paragraph">
              <wp:posOffset>-578485</wp:posOffset>
            </wp:positionV>
            <wp:extent cx="4623435" cy="1367155"/>
            <wp:effectExtent l="0" t="0" r="5715" b="4445"/>
            <wp:wrapTight wrapText="bothSides">
              <wp:wrapPolygon edited="0">
                <wp:start x="0" y="0"/>
                <wp:lineTo x="0" y="21369"/>
                <wp:lineTo x="21538" y="21369"/>
                <wp:lineTo x="215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A GUPES DRAFT 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23435" cy="1367155"/>
                    </a:xfrm>
                    <a:prstGeom prst="rect">
                      <a:avLst/>
                    </a:prstGeom>
                  </pic:spPr>
                </pic:pic>
              </a:graphicData>
            </a:graphic>
            <wp14:sizeRelH relativeFrom="page">
              <wp14:pctWidth>0</wp14:pctWidth>
            </wp14:sizeRelH>
            <wp14:sizeRelV relativeFrom="page">
              <wp14:pctHeight>0</wp14:pctHeight>
            </wp14:sizeRelV>
          </wp:anchor>
        </w:drawing>
      </w:r>
    </w:p>
    <w:p w:rsidR="001C4D33" w:rsidRDefault="001C4D33" w:rsidP="00C80618">
      <w:pPr>
        <w:autoSpaceDE w:val="0"/>
        <w:autoSpaceDN w:val="0"/>
        <w:adjustRightInd w:val="0"/>
        <w:spacing w:after="0" w:line="240" w:lineRule="auto"/>
        <w:jc w:val="center"/>
        <w:rPr>
          <w:rFonts w:ascii="Arial" w:eastAsia="Times New Roman" w:hAnsi="Arial" w:cs="Arial"/>
          <w:b/>
          <w:sz w:val="28"/>
          <w:szCs w:val="28"/>
          <w:lang w:val="en-US"/>
        </w:rPr>
      </w:pPr>
    </w:p>
    <w:p w:rsidR="001C4D33" w:rsidRDefault="001C4D33" w:rsidP="00C80618">
      <w:pPr>
        <w:autoSpaceDE w:val="0"/>
        <w:autoSpaceDN w:val="0"/>
        <w:adjustRightInd w:val="0"/>
        <w:spacing w:after="0" w:line="240" w:lineRule="auto"/>
        <w:jc w:val="center"/>
        <w:rPr>
          <w:rFonts w:ascii="Arial" w:eastAsia="Times New Roman" w:hAnsi="Arial" w:cs="Arial"/>
          <w:b/>
          <w:sz w:val="28"/>
          <w:szCs w:val="28"/>
          <w:lang w:val="en-US"/>
        </w:rPr>
      </w:pPr>
    </w:p>
    <w:p w:rsidR="001C4D33" w:rsidRPr="00736E42" w:rsidRDefault="001C4D33" w:rsidP="00C80618">
      <w:pPr>
        <w:autoSpaceDE w:val="0"/>
        <w:autoSpaceDN w:val="0"/>
        <w:adjustRightInd w:val="0"/>
        <w:spacing w:after="0" w:line="240" w:lineRule="auto"/>
        <w:jc w:val="center"/>
        <w:rPr>
          <w:rFonts w:ascii="Arial" w:eastAsia="Times New Roman" w:hAnsi="Arial" w:cs="Arial"/>
          <w:b/>
          <w:color w:val="0A7D52"/>
          <w:sz w:val="28"/>
          <w:szCs w:val="28"/>
          <w:lang w:val="en-US"/>
        </w:rPr>
      </w:pPr>
      <w:r w:rsidRPr="00736E42">
        <w:rPr>
          <w:rFonts w:ascii="Arial" w:eastAsia="Times New Roman" w:hAnsi="Arial" w:cs="Arial"/>
          <w:b/>
          <w:color w:val="0A7D52"/>
          <w:sz w:val="28"/>
          <w:szCs w:val="28"/>
          <w:lang w:val="en-US"/>
        </w:rPr>
        <w:t>Supported by</w:t>
      </w:r>
    </w:p>
    <w:p w:rsidR="001C4D33" w:rsidRDefault="00736E42" w:rsidP="00C80618">
      <w:pPr>
        <w:autoSpaceDE w:val="0"/>
        <w:autoSpaceDN w:val="0"/>
        <w:adjustRightInd w:val="0"/>
        <w:spacing w:after="0" w:line="240" w:lineRule="auto"/>
        <w:jc w:val="center"/>
        <w:rPr>
          <w:rFonts w:ascii="Arial" w:eastAsia="Times New Roman" w:hAnsi="Arial" w:cs="Arial"/>
          <w:b/>
          <w:sz w:val="28"/>
          <w:szCs w:val="28"/>
          <w:lang w:val="en-US"/>
        </w:rPr>
      </w:pPr>
      <w:r>
        <w:rPr>
          <w:rFonts w:ascii="Arial" w:eastAsia="Times New Roman" w:hAnsi="Arial" w:cs="Arial"/>
          <w:b/>
          <w:noProof/>
          <w:sz w:val="28"/>
          <w:szCs w:val="28"/>
          <w:lang w:val="en-US"/>
        </w:rPr>
        <w:drawing>
          <wp:anchor distT="0" distB="0" distL="114300" distR="114300" simplePos="0" relativeHeight="251659264" behindDoc="1" locked="0" layoutInCell="1" allowOverlap="1" wp14:anchorId="3F2AFF6F" wp14:editId="6F96200F">
            <wp:simplePos x="0" y="0"/>
            <wp:positionH relativeFrom="column">
              <wp:posOffset>2613025</wp:posOffset>
            </wp:positionH>
            <wp:positionV relativeFrom="paragraph">
              <wp:posOffset>75565</wp:posOffset>
            </wp:positionV>
            <wp:extent cx="2207895" cy="965835"/>
            <wp:effectExtent l="0" t="0" r="1905" b="5715"/>
            <wp:wrapTight wrapText="bothSides">
              <wp:wrapPolygon edited="0">
                <wp:start x="0" y="0"/>
                <wp:lineTo x="0" y="21302"/>
                <wp:lineTo x="21432" y="21302"/>
                <wp:lineTo x="214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PE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7895" cy="9658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28"/>
          <w:szCs w:val="28"/>
          <w:lang w:val="en-US"/>
        </w:rPr>
        <w:drawing>
          <wp:anchor distT="0" distB="0" distL="114300" distR="114300" simplePos="0" relativeHeight="251660288" behindDoc="1" locked="0" layoutInCell="1" allowOverlap="1" wp14:anchorId="2FEF41B9" wp14:editId="08B9136D">
            <wp:simplePos x="0" y="0"/>
            <wp:positionH relativeFrom="column">
              <wp:posOffset>1077595</wp:posOffset>
            </wp:positionH>
            <wp:positionV relativeFrom="paragraph">
              <wp:posOffset>75565</wp:posOffset>
            </wp:positionV>
            <wp:extent cx="1069340" cy="1069340"/>
            <wp:effectExtent l="0" t="0" r="0" b="0"/>
            <wp:wrapTight wrapText="bothSides">
              <wp:wrapPolygon edited="0">
                <wp:start x="0" y="0"/>
                <wp:lineTo x="0" y="21164"/>
                <wp:lineTo x="21164" y="21164"/>
                <wp:lineTo x="211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p-logo-1024x102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9340" cy="1069340"/>
                    </a:xfrm>
                    <a:prstGeom prst="rect">
                      <a:avLst/>
                    </a:prstGeom>
                  </pic:spPr>
                </pic:pic>
              </a:graphicData>
            </a:graphic>
            <wp14:sizeRelH relativeFrom="page">
              <wp14:pctWidth>0</wp14:pctWidth>
            </wp14:sizeRelH>
            <wp14:sizeRelV relativeFrom="page">
              <wp14:pctHeight>0</wp14:pctHeight>
            </wp14:sizeRelV>
          </wp:anchor>
        </w:drawing>
      </w:r>
    </w:p>
    <w:p w:rsidR="00895D50" w:rsidRDefault="00895D50" w:rsidP="00C80618">
      <w:pPr>
        <w:autoSpaceDE w:val="0"/>
        <w:autoSpaceDN w:val="0"/>
        <w:adjustRightInd w:val="0"/>
        <w:spacing w:after="0" w:line="240" w:lineRule="auto"/>
        <w:jc w:val="center"/>
        <w:rPr>
          <w:rFonts w:ascii="Arial" w:eastAsia="Times New Roman" w:hAnsi="Arial" w:cs="Arial"/>
          <w:b/>
          <w:sz w:val="28"/>
          <w:szCs w:val="28"/>
          <w:lang w:val="en-US"/>
        </w:rPr>
      </w:pPr>
    </w:p>
    <w:p w:rsidR="00895D50" w:rsidRDefault="00895D50" w:rsidP="00C80618">
      <w:pPr>
        <w:autoSpaceDE w:val="0"/>
        <w:autoSpaceDN w:val="0"/>
        <w:adjustRightInd w:val="0"/>
        <w:spacing w:after="0" w:line="240" w:lineRule="auto"/>
        <w:jc w:val="center"/>
        <w:rPr>
          <w:rFonts w:ascii="Arial" w:eastAsia="Times New Roman" w:hAnsi="Arial" w:cs="Arial"/>
          <w:b/>
          <w:sz w:val="28"/>
          <w:szCs w:val="28"/>
          <w:lang w:val="en-US"/>
        </w:rPr>
      </w:pPr>
    </w:p>
    <w:p w:rsidR="00895D50" w:rsidRDefault="00895D50" w:rsidP="00C80618">
      <w:pPr>
        <w:autoSpaceDE w:val="0"/>
        <w:autoSpaceDN w:val="0"/>
        <w:adjustRightInd w:val="0"/>
        <w:spacing w:after="0" w:line="240" w:lineRule="auto"/>
        <w:jc w:val="center"/>
        <w:rPr>
          <w:rFonts w:ascii="Arial" w:eastAsia="Times New Roman" w:hAnsi="Arial" w:cs="Arial"/>
          <w:b/>
          <w:sz w:val="28"/>
          <w:szCs w:val="28"/>
          <w:lang w:val="en-US"/>
        </w:rPr>
      </w:pPr>
    </w:p>
    <w:p w:rsidR="00895D50" w:rsidRDefault="00895D50" w:rsidP="00C80618">
      <w:pPr>
        <w:autoSpaceDE w:val="0"/>
        <w:autoSpaceDN w:val="0"/>
        <w:adjustRightInd w:val="0"/>
        <w:spacing w:after="0" w:line="240" w:lineRule="auto"/>
        <w:jc w:val="center"/>
        <w:rPr>
          <w:rFonts w:ascii="Arial" w:eastAsia="Times New Roman" w:hAnsi="Arial" w:cs="Arial"/>
          <w:b/>
          <w:sz w:val="28"/>
          <w:szCs w:val="28"/>
          <w:lang w:val="en-US"/>
        </w:rPr>
      </w:pPr>
    </w:p>
    <w:p w:rsidR="00895D50" w:rsidRDefault="00895D50" w:rsidP="00C80618">
      <w:pPr>
        <w:autoSpaceDE w:val="0"/>
        <w:autoSpaceDN w:val="0"/>
        <w:adjustRightInd w:val="0"/>
        <w:spacing w:after="0" w:line="240" w:lineRule="auto"/>
        <w:jc w:val="center"/>
        <w:rPr>
          <w:rFonts w:ascii="Arial" w:eastAsia="Times New Roman" w:hAnsi="Arial" w:cs="Arial"/>
          <w:b/>
          <w:sz w:val="28"/>
          <w:szCs w:val="28"/>
          <w:lang w:val="en-US"/>
        </w:rPr>
      </w:pPr>
    </w:p>
    <w:p w:rsidR="00CC63C1" w:rsidRDefault="00CC63C1" w:rsidP="00C80618">
      <w:pPr>
        <w:autoSpaceDE w:val="0"/>
        <w:autoSpaceDN w:val="0"/>
        <w:adjustRightInd w:val="0"/>
        <w:spacing w:after="0" w:line="240" w:lineRule="auto"/>
        <w:jc w:val="center"/>
        <w:rPr>
          <w:rFonts w:ascii="Arial" w:eastAsia="Times New Roman" w:hAnsi="Arial" w:cs="Arial"/>
          <w:b/>
          <w:color w:val="0A7D52"/>
          <w:sz w:val="28"/>
          <w:szCs w:val="28"/>
          <w:lang w:val="en-US"/>
        </w:rPr>
      </w:pPr>
    </w:p>
    <w:p w:rsidR="00C80618" w:rsidRPr="00736E42" w:rsidRDefault="004642CA" w:rsidP="00C80618">
      <w:pPr>
        <w:autoSpaceDE w:val="0"/>
        <w:autoSpaceDN w:val="0"/>
        <w:adjustRightInd w:val="0"/>
        <w:spacing w:after="0" w:line="240" w:lineRule="auto"/>
        <w:jc w:val="center"/>
        <w:rPr>
          <w:rFonts w:ascii="TT9C8o00" w:hAnsi="TT9C8o00" w:cs="TT9C8o00"/>
          <w:b/>
          <w:color w:val="0A7D52"/>
          <w:sz w:val="32"/>
          <w:szCs w:val="32"/>
        </w:rPr>
      </w:pPr>
      <w:r>
        <w:rPr>
          <w:rFonts w:ascii="Arial" w:eastAsia="Times New Roman" w:hAnsi="Arial" w:cs="Arial"/>
          <w:b/>
          <w:color w:val="0A7D52"/>
          <w:sz w:val="28"/>
          <w:szCs w:val="28"/>
          <w:lang w:val="en-US"/>
        </w:rPr>
        <w:t>The GUPES Green Gown Awards are now open</w:t>
      </w:r>
      <w:r w:rsidR="00C80618" w:rsidRPr="00736E42">
        <w:rPr>
          <w:rFonts w:ascii="Arial" w:eastAsia="Times New Roman" w:hAnsi="Arial" w:cs="Arial"/>
          <w:b/>
          <w:color w:val="0A7D52"/>
          <w:sz w:val="28"/>
          <w:szCs w:val="28"/>
          <w:lang w:val="en-US"/>
        </w:rPr>
        <w:t xml:space="preserve"> </w:t>
      </w:r>
    </w:p>
    <w:p w:rsidR="004642CA" w:rsidRDefault="001270F3" w:rsidP="005D6077">
      <w:pPr>
        <w:autoSpaceDE w:val="0"/>
        <w:autoSpaceDN w:val="0"/>
        <w:adjustRightInd w:val="0"/>
        <w:spacing w:after="0" w:line="360" w:lineRule="auto"/>
        <w:jc w:val="both"/>
        <w:rPr>
          <w:rFonts w:ascii="Arial" w:eastAsia="Times New Roman" w:hAnsi="Arial" w:cs="Arial"/>
          <w:b/>
          <w:sz w:val="20"/>
          <w:szCs w:val="20"/>
        </w:rPr>
      </w:pPr>
      <w:r>
        <w:rPr>
          <w:rFonts w:ascii="Arial" w:eastAsia="Times New Roman" w:hAnsi="Arial" w:cs="Arial"/>
          <w:b/>
          <w:sz w:val="20"/>
          <w:szCs w:val="20"/>
        </w:rPr>
        <w:br/>
      </w:r>
      <w:r w:rsidR="004642CA">
        <w:rPr>
          <w:rFonts w:ascii="Arial" w:eastAsia="Times New Roman" w:hAnsi="Arial" w:cs="Arial"/>
          <w:b/>
          <w:sz w:val="20"/>
          <w:szCs w:val="20"/>
        </w:rPr>
        <w:t xml:space="preserve">GUPES Members </w:t>
      </w:r>
      <w:r w:rsidR="00871517">
        <w:rPr>
          <w:rFonts w:ascii="Arial" w:eastAsia="Times New Roman" w:hAnsi="Arial" w:cs="Arial"/>
          <w:b/>
          <w:sz w:val="20"/>
          <w:szCs w:val="20"/>
        </w:rPr>
        <w:t>are invited to apply for the</w:t>
      </w:r>
      <w:r w:rsidR="004642CA">
        <w:rPr>
          <w:rFonts w:ascii="Arial" w:eastAsia="Times New Roman" w:hAnsi="Arial" w:cs="Arial"/>
          <w:b/>
          <w:sz w:val="20"/>
          <w:szCs w:val="20"/>
        </w:rPr>
        <w:t xml:space="preserve"> GUPES Green Gown Awards. Each GUPES region </w:t>
      </w:r>
      <w:r w:rsidR="00871517">
        <w:rPr>
          <w:rFonts w:ascii="Arial" w:eastAsia="Times New Roman" w:hAnsi="Arial" w:cs="Arial"/>
          <w:b/>
          <w:sz w:val="20"/>
          <w:szCs w:val="20"/>
        </w:rPr>
        <w:t xml:space="preserve">will select one final Award winner under the category that is applicable for the region: </w:t>
      </w:r>
    </w:p>
    <w:p w:rsidR="004642CA" w:rsidRDefault="004642CA" w:rsidP="005D6077">
      <w:pPr>
        <w:autoSpaceDE w:val="0"/>
        <w:autoSpaceDN w:val="0"/>
        <w:adjustRightInd w:val="0"/>
        <w:spacing w:after="0" w:line="360" w:lineRule="auto"/>
        <w:jc w:val="both"/>
        <w:rPr>
          <w:rFonts w:ascii="Arial" w:eastAsia="Times New Roman" w:hAnsi="Arial" w:cs="Arial"/>
          <w:b/>
          <w:sz w:val="20"/>
          <w:szCs w:val="20"/>
        </w:rPr>
      </w:pPr>
    </w:p>
    <w:p w:rsidR="000D360C" w:rsidRDefault="004642CA" w:rsidP="005D6077">
      <w:pPr>
        <w:pStyle w:val="ListParagraph"/>
        <w:numPr>
          <w:ilvl w:val="0"/>
          <w:numId w:val="4"/>
        </w:numPr>
        <w:autoSpaceDE w:val="0"/>
        <w:autoSpaceDN w:val="0"/>
        <w:adjustRightInd w:val="0"/>
        <w:spacing w:after="0" w:line="360" w:lineRule="auto"/>
        <w:jc w:val="both"/>
        <w:rPr>
          <w:rFonts w:ascii="Arial" w:hAnsi="Arial" w:cs="Arial"/>
          <w:sz w:val="20"/>
          <w:szCs w:val="20"/>
        </w:rPr>
      </w:pPr>
      <w:r w:rsidRPr="000D360C">
        <w:rPr>
          <w:rFonts w:ascii="Arial" w:hAnsi="Arial" w:cs="Arial"/>
          <w:sz w:val="20"/>
          <w:szCs w:val="20"/>
        </w:rPr>
        <w:t>Africa</w:t>
      </w:r>
      <w:r w:rsidR="000D360C">
        <w:rPr>
          <w:rFonts w:ascii="Arial" w:hAnsi="Arial" w:cs="Arial"/>
          <w:sz w:val="20"/>
          <w:szCs w:val="20"/>
        </w:rPr>
        <w:t xml:space="preserve">: </w:t>
      </w:r>
      <w:r w:rsidR="000D360C" w:rsidRPr="000D360C">
        <w:rPr>
          <w:rFonts w:ascii="Arial" w:eastAsia="Times New Roman" w:hAnsi="Arial" w:cs="Arial"/>
          <w:b/>
          <w:color w:val="248452"/>
          <w:sz w:val="20"/>
          <w:szCs w:val="20"/>
          <w:lang w:val="en-US"/>
        </w:rPr>
        <w:t>Continuous Improvement: Institutional Change</w:t>
      </w:r>
    </w:p>
    <w:p w:rsidR="000D360C" w:rsidRDefault="004642CA" w:rsidP="005D6077">
      <w:pPr>
        <w:pStyle w:val="ListParagraph"/>
        <w:numPr>
          <w:ilvl w:val="0"/>
          <w:numId w:val="4"/>
        </w:numPr>
        <w:autoSpaceDE w:val="0"/>
        <w:autoSpaceDN w:val="0"/>
        <w:adjustRightInd w:val="0"/>
        <w:spacing w:after="0" w:line="360" w:lineRule="auto"/>
        <w:jc w:val="both"/>
        <w:rPr>
          <w:rFonts w:ascii="Arial" w:hAnsi="Arial" w:cs="Arial"/>
          <w:sz w:val="20"/>
          <w:szCs w:val="20"/>
        </w:rPr>
      </w:pPr>
      <w:r w:rsidRPr="000D360C">
        <w:rPr>
          <w:rFonts w:ascii="Arial" w:hAnsi="Arial" w:cs="Arial"/>
          <w:sz w:val="20"/>
          <w:szCs w:val="20"/>
        </w:rPr>
        <w:t>Asia and the Pacific</w:t>
      </w:r>
      <w:r w:rsidR="000D360C">
        <w:rPr>
          <w:rFonts w:ascii="Arial" w:hAnsi="Arial" w:cs="Arial"/>
          <w:sz w:val="20"/>
          <w:szCs w:val="20"/>
        </w:rPr>
        <w:t xml:space="preserve">: </w:t>
      </w:r>
      <w:r w:rsidR="000D360C" w:rsidRPr="000D360C">
        <w:rPr>
          <w:rFonts w:ascii="Arial" w:hAnsi="Arial" w:cs="Arial"/>
          <w:b/>
          <w:color w:val="248452"/>
          <w:sz w:val="20"/>
          <w:szCs w:val="20"/>
        </w:rPr>
        <w:t>Community Engagement</w:t>
      </w:r>
    </w:p>
    <w:p w:rsidR="000D360C" w:rsidRDefault="004642CA" w:rsidP="005D6077">
      <w:pPr>
        <w:pStyle w:val="ListParagraph"/>
        <w:numPr>
          <w:ilvl w:val="0"/>
          <w:numId w:val="4"/>
        </w:numPr>
        <w:autoSpaceDE w:val="0"/>
        <w:autoSpaceDN w:val="0"/>
        <w:adjustRightInd w:val="0"/>
        <w:spacing w:after="0" w:line="360" w:lineRule="auto"/>
        <w:jc w:val="both"/>
        <w:rPr>
          <w:rFonts w:ascii="Arial" w:hAnsi="Arial" w:cs="Arial"/>
          <w:sz w:val="20"/>
          <w:szCs w:val="20"/>
        </w:rPr>
      </w:pPr>
      <w:r w:rsidRPr="000D360C">
        <w:rPr>
          <w:rFonts w:ascii="Arial" w:hAnsi="Arial" w:cs="Arial"/>
          <w:sz w:val="20"/>
          <w:szCs w:val="20"/>
        </w:rPr>
        <w:t>Europe</w:t>
      </w:r>
      <w:r w:rsidR="000D360C">
        <w:rPr>
          <w:rFonts w:ascii="Arial" w:hAnsi="Arial" w:cs="Arial"/>
          <w:sz w:val="20"/>
          <w:szCs w:val="20"/>
        </w:rPr>
        <w:t xml:space="preserve">: </w:t>
      </w:r>
      <w:r w:rsidR="000D360C" w:rsidRPr="000D360C">
        <w:rPr>
          <w:rFonts w:ascii="Arial" w:hAnsi="Arial" w:cs="Arial"/>
          <w:b/>
          <w:color w:val="248452"/>
          <w:sz w:val="20"/>
          <w:szCs w:val="20"/>
        </w:rPr>
        <w:t>Student Engagement</w:t>
      </w:r>
    </w:p>
    <w:p w:rsidR="000D360C" w:rsidRDefault="004642CA" w:rsidP="005D6077">
      <w:pPr>
        <w:pStyle w:val="ListParagraph"/>
        <w:numPr>
          <w:ilvl w:val="0"/>
          <w:numId w:val="4"/>
        </w:numPr>
        <w:autoSpaceDE w:val="0"/>
        <w:autoSpaceDN w:val="0"/>
        <w:adjustRightInd w:val="0"/>
        <w:spacing w:after="0" w:line="360" w:lineRule="auto"/>
        <w:jc w:val="both"/>
        <w:rPr>
          <w:rFonts w:ascii="Arial" w:hAnsi="Arial" w:cs="Arial"/>
          <w:sz w:val="20"/>
          <w:szCs w:val="20"/>
        </w:rPr>
      </w:pPr>
      <w:r w:rsidRPr="000D360C">
        <w:rPr>
          <w:rFonts w:ascii="Arial" w:hAnsi="Arial" w:cs="Arial"/>
          <w:sz w:val="20"/>
          <w:szCs w:val="20"/>
        </w:rPr>
        <w:t>Latin America and the Caribbean</w:t>
      </w:r>
      <w:r w:rsidR="000D360C">
        <w:rPr>
          <w:rFonts w:ascii="Arial" w:hAnsi="Arial" w:cs="Arial"/>
          <w:sz w:val="20"/>
          <w:szCs w:val="20"/>
        </w:rPr>
        <w:t xml:space="preserve">: </w:t>
      </w:r>
      <w:r w:rsidR="000D360C" w:rsidRPr="000D360C">
        <w:rPr>
          <w:rFonts w:ascii="Arial" w:hAnsi="Arial" w:cs="Arial"/>
          <w:b/>
          <w:color w:val="248452"/>
          <w:sz w:val="20"/>
          <w:szCs w:val="20"/>
        </w:rPr>
        <w:t>Community Engagement</w:t>
      </w:r>
    </w:p>
    <w:p w:rsidR="000D360C" w:rsidRPr="000D360C" w:rsidRDefault="000D360C" w:rsidP="005D6077">
      <w:pPr>
        <w:pStyle w:val="ListParagraph"/>
        <w:numPr>
          <w:ilvl w:val="0"/>
          <w:numId w:val="4"/>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North America: </w:t>
      </w:r>
      <w:r w:rsidRPr="000D360C">
        <w:rPr>
          <w:rFonts w:ascii="Arial" w:hAnsi="Arial" w:cs="Arial"/>
          <w:b/>
          <w:color w:val="248452"/>
          <w:sz w:val="20"/>
          <w:szCs w:val="20"/>
        </w:rPr>
        <w:t>Student Engagement</w:t>
      </w:r>
      <w:r>
        <w:rPr>
          <w:rFonts w:ascii="Arial" w:hAnsi="Arial" w:cs="Arial"/>
          <w:sz w:val="20"/>
          <w:szCs w:val="20"/>
        </w:rPr>
        <w:t xml:space="preserve"> </w:t>
      </w:r>
    </w:p>
    <w:p w:rsidR="00736E42" w:rsidRPr="000D360C" w:rsidRDefault="004642CA" w:rsidP="005D6077">
      <w:pPr>
        <w:pStyle w:val="ListParagraph"/>
        <w:numPr>
          <w:ilvl w:val="0"/>
          <w:numId w:val="4"/>
        </w:numPr>
        <w:autoSpaceDE w:val="0"/>
        <w:autoSpaceDN w:val="0"/>
        <w:adjustRightInd w:val="0"/>
        <w:spacing w:after="0" w:line="360" w:lineRule="auto"/>
        <w:jc w:val="both"/>
        <w:rPr>
          <w:rFonts w:ascii="Arial" w:eastAsia="Times New Roman" w:hAnsi="Arial" w:cs="Arial"/>
          <w:b/>
          <w:sz w:val="20"/>
          <w:szCs w:val="20"/>
        </w:rPr>
      </w:pPr>
      <w:r w:rsidRPr="000D360C">
        <w:rPr>
          <w:rFonts w:ascii="Arial" w:hAnsi="Arial" w:cs="Arial"/>
          <w:sz w:val="20"/>
          <w:szCs w:val="20"/>
        </w:rPr>
        <w:t>West Asia</w:t>
      </w:r>
      <w:r w:rsidR="000D360C">
        <w:rPr>
          <w:rFonts w:ascii="Arial" w:hAnsi="Arial" w:cs="Arial"/>
          <w:sz w:val="20"/>
          <w:szCs w:val="20"/>
        </w:rPr>
        <w:t>:</w:t>
      </w:r>
      <w:r w:rsidR="000D360C">
        <w:rPr>
          <w:rFonts w:ascii="Arial" w:eastAsia="Times New Roman" w:hAnsi="Arial" w:cs="Arial"/>
          <w:sz w:val="20"/>
          <w:szCs w:val="20"/>
          <w:lang w:val="en-US"/>
        </w:rPr>
        <w:t xml:space="preserve"> </w:t>
      </w:r>
      <w:r w:rsidR="000D360C" w:rsidRPr="000D360C">
        <w:rPr>
          <w:rFonts w:ascii="Arial" w:eastAsia="Times New Roman" w:hAnsi="Arial" w:cs="Arial"/>
          <w:b/>
          <w:color w:val="248452"/>
          <w:sz w:val="20"/>
          <w:szCs w:val="20"/>
          <w:lang w:val="en-US"/>
        </w:rPr>
        <w:t>Continuous Improvement: Institutional Change</w:t>
      </w:r>
    </w:p>
    <w:p w:rsidR="001C4D33" w:rsidRDefault="001C4D33" w:rsidP="005D6077">
      <w:pPr>
        <w:autoSpaceDE w:val="0"/>
        <w:autoSpaceDN w:val="0"/>
        <w:adjustRightInd w:val="0"/>
        <w:spacing w:after="0" w:line="360" w:lineRule="auto"/>
        <w:jc w:val="both"/>
        <w:rPr>
          <w:rFonts w:ascii="Arial" w:eastAsia="Times New Roman" w:hAnsi="Arial" w:cs="Arial"/>
          <w:sz w:val="20"/>
          <w:szCs w:val="20"/>
          <w:lang w:val="en-US"/>
        </w:rPr>
      </w:pPr>
    </w:p>
    <w:p w:rsidR="003E2627" w:rsidRDefault="00B33D45" w:rsidP="005D6077">
      <w:pPr>
        <w:autoSpaceDE w:val="0"/>
        <w:autoSpaceDN w:val="0"/>
        <w:adjustRightInd w:val="0"/>
        <w:spacing w:after="0" w:line="360" w:lineRule="auto"/>
        <w:jc w:val="both"/>
        <w:rPr>
          <w:rFonts w:ascii="Arial" w:eastAsia="Times New Roman" w:hAnsi="Arial" w:cs="Arial"/>
          <w:sz w:val="20"/>
          <w:szCs w:val="20"/>
          <w:lang w:val="en-US"/>
        </w:rPr>
      </w:pPr>
      <w:r>
        <w:rPr>
          <w:rFonts w:ascii="Arial" w:eastAsia="Times New Roman" w:hAnsi="Arial" w:cs="Arial"/>
          <w:sz w:val="20"/>
          <w:szCs w:val="20"/>
          <w:lang w:val="en-US"/>
        </w:rPr>
        <w:t>The GUPES Green Gown Awards is a joint initiative supported by</w:t>
      </w:r>
      <w:r w:rsidR="005D6077">
        <w:rPr>
          <w:rFonts w:ascii="Arial" w:eastAsia="Times New Roman" w:hAnsi="Arial" w:cs="Arial"/>
          <w:sz w:val="20"/>
          <w:szCs w:val="20"/>
          <w:lang w:val="en-US"/>
        </w:rPr>
        <w:t xml:space="preserve"> </w:t>
      </w:r>
      <w:r w:rsidR="001C4D33" w:rsidRPr="002560E6">
        <w:rPr>
          <w:rFonts w:ascii="Arial" w:eastAsia="Times New Roman" w:hAnsi="Arial" w:cs="Arial"/>
          <w:sz w:val="20"/>
          <w:szCs w:val="20"/>
          <w:lang w:val="en-US"/>
        </w:rPr>
        <w:t>the United Nations Environment Programme (UNEP)</w:t>
      </w:r>
      <w:r>
        <w:rPr>
          <w:rFonts w:ascii="Arial" w:eastAsia="Times New Roman" w:hAnsi="Arial" w:cs="Arial"/>
          <w:sz w:val="20"/>
          <w:szCs w:val="20"/>
          <w:lang w:val="en-US"/>
        </w:rPr>
        <w:t xml:space="preserve"> and </w:t>
      </w:r>
      <w:r w:rsidR="00467AFE">
        <w:rPr>
          <w:rFonts w:ascii="Arial" w:eastAsia="Times New Roman" w:hAnsi="Arial" w:cs="Arial"/>
          <w:sz w:val="20"/>
          <w:szCs w:val="20"/>
          <w:lang w:val="en-US"/>
        </w:rPr>
        <w:t xml:space="preserve">the </w:t>
      </w:r>
      <w:r w:rsidRPr="00EF41A4">
        <w:t>Environmental Association for Universities and Colleges (EAUC)</w:t>
      </w:r>
      <w:r>
        <w:rPr>
          <w:rFonts w:ascii="Arial" w:hAnsi="Arial" w:cs="Arial"/>
          <w:sz w:val="20"/>
          <w:szCs w:val="20"/>
        </w:rPr>
        <w:t>,</w:t>
      </w:r>
      <w:r>
        <w:rPr>
          <w:rFonts w:ascii="Arial" w:eastAsia="Times New Roman" w:hAnsi="Arial" w:cs="Arial"/>
          <w:sz w:val="20"/>
          <w:szCs w:val="20"/>
          <w:lang w:val="en-US"/>
        </w:rPr>
        <w:t xml:space="preserve">that expands </w:t>
      </w:r>
      <w:r w:rsidR="001C4D33" w:rsidRPr="002560E6">
        <w:rPr>
          <w:rFonts w:ascii="Arial" w:eastAsia="Times New Roman" w:hAnsi="Arial" w:cs="Arial"/>
          <w:sz w:val="20"/>
          <w:szCs w:val="20"/>
          <w:lang w:val="en-US"/>
        </w:rPr>
        <w:t>the Green Gown Awards further across the globe with an emphasis on profiling and learning from the Southern Hemisphere. This exciting partnership</w:t>
      </w:r>
      <w:r w:rsidR="005D6077">
        <w:rPr>
          <w:rFonts w:ascii="Arial" w:eastAsia="Times New Roman" w:hAnsi="Arial" w:cs="Arial"/>
          <w:sz w:val="20"/>
          <w:szCs w:val="20"/>
          <w:lang w:val="en-US"/>
        </w:rPr>
        <w:t xml:space="preserve"> </w:t>
      </w:r>
      <w:r w:rsidR="001C4D33" w:rsidRPr="002560E6">
        <w:rPr>
          <w:rFonts w:ascii="Arial" w:eastAsia="Times New Roman" w:hAnsi="Arial" w:cs="Arial"/>
          <w:sz w:val="20"/>
          <w:szCs w:val="20"/>
          <w:lang w:val="en-US"/>
        </w:rPr>
        <w:t xml:space="preserve">with the Global Universities Partnership on Environment and Sustainability (GUPES) will put universities and colleges as leaders in sustainability as well as being able to continue their learning from global leaders. The GUPES Green Gown Awards </w:t>
      </w:r>
      <w:r w:rsidR="004642CA">
        <w:rPr>
          <w:rFonts w:ascii="Arial" w:eastAsia="Times New Roman" w:hAnsi="Arial" w:cs="Arial"/>
          <w:sz w:val="20"/>
          <w:szCs w:val="20"/>
          <w:lang w:val="en-US"/>
        </w:rPr>
        <w:t>are</w:t>
      </w:r>
      <w:r w:rsidR="001C4D33" w:rsidRPr="002560E6">
        <w:rPr>
          <w:rFonts w:ascii="Arial" w:eastAsia="Times New Roman" w:hAnsi="Arial" w:cs="Arial"/>
          <w:sz w:val="20"/>
          <w:szCs w:val="20"/>
          <w:lang w:val="en-US"/>
        </w:rPr>
        <w:t xml:space="preserve"> open to GUPES Members across 6 regions </w:t>
      </w:r>
      <w:r w:rsidR="00306E11" w:rsidRPr="002560E6">
        <w:rPr>
          <w:rFonts w:ascii="Arial" w:eastAsia="Times New Roman" w:hAnsi="Arial" w:cs="Arial"/>
          <w:sz w:val="20"/>
          <w:szCs w:val="20"/>
          <w:lang w:val="en-US"/>
        </w:rPr>
        <w:t>(</w:t>
      </w:r>
      <w:r w:rsidR="00306E11" w:rsidRPr="002560E6">
        <w:rPr>
          <w:rFonts w:ascii="Arial" w:hAnsi="Arial" w:cs="Arial"/>
          <w:sz w:val="20"/>
          <w:szCs w:val="20"/>
        </w:rPr>
        <w:t>Africa, Asia and the Pacific, Europe, Latin America and the Caribbean, North America and West Asia)</w:t>
      </w:r>
      <w:r w:rsidR="001C4D33" w:rsidRPr="002560E6">
        <w:rPr>
          <w:rFonts w:ascii="Arial" w:eastAsia="Times New Roman" w:hAnsi="Arial" w:cs="Arial"/>
          <w:sz w:val="20"/>
          <w:szCs w:val="20"/>
          <w:lang w:val="en-US"/>
        </w:rPr>
        <w:t>.</w:t>
      </w:r>
      <w:r w:rsidR="00736E42">
        <w:rPr>
          <w:rFonts w:ascii="Arial" w:eastAsia="Times New Roman" w:hAnsi="Arial" w:cs="Arial"/>
          <w:sz w:val="20"/>
          <w:szCs w:val="20"/>
          <w:lang w:val="en-US"/>
        </w:rPr>
        <w:t xml:space="preserve"> The GUPES Green Gown Award Winner from each of the 6 regions will automatically be entered into the International Green Gown Awards</w:t>
      </w:r>
      <w:r w:rsidR="00467AFE">
        <w:rPr>
          <w:rFonts w:ascii="Arial" w:eastAsia="Times New Roman" w:hAnsi="Arial" w:cs="Arial"/>
          <w:sz w:val="20"/>
          <w:szCs w:val="20"/>
          <w:lang w:val="en-US"/>
        </w:rPr>
        <w:t xml:space="preserve"> contest</w:t>
      </w:r>
      <w:r w:rsidR="00736E42">
        <w:rPr>
          <w:rFonts w:ascii="Arial" w:eastAsia="Times New Roman" w:hAnsi="Arial" w:cs="Arial"/>
          <w:sz w:val="20"/>
          <w:szCs w:val="20"/>
          <w:lang w:val="en-US"/>
        </w:rPr>
        <w:t>.</w:t>
      </w:r>
      <w:r w:rsidR="007A0860">
        <w:rPr>
          <w:rFonts w:ascii="Arial" w:eastAsia="Times New Roman" w:hAnsi="Arial" w:cs="Arial"/>
          <w:sz w:val="20"/>
          <w:szCs w:val="20"/>
          <w:lang w:val="en-US"/>
        </w:rPr>
        <w:t xml:space="preserve"> All applications are to be in English. Further details on the GUPES Green Gown Awards </w:t>
      </w:r>
      <w:r w:rsidR="004642CA">
        <w:rPr>
          <w:rFonts w:ascii="Arial" w:eastAsia="Times New Roman" w:hAnsi="Arial" w:cs="Arial"/>
          <w:sz w:val="20"/>
          <w:szCs w:val="20"/>
          <w:lang w:val="en-US"/>
        </w:rPr>
        <w:t xml:space="preserve">can be found at </w:t>
      </w:r>
      <w:hyperlink r:id="rId11" w:history="1">
        <w:r w:rsidR="004642CA" w:rsidRPr="0021721B">
          <w:rPr>
            <w:rStyle w:val="Hyperlink"/>
            <w:rFonts w:ascii="Arial" w:eastAsia="Times New Roman" w:hAnsi="Arial" w:cs="Arial"/>
            <w:sz w:val="20"/>
            <w:szCs w:val="20"/>
            <w:lang w:val="en-US"/>
          </w:rPr>
          <w:t>http://www.unep.org/training/programmes/gupes.asp</w:t>
        </w:r>
      </w:hyperlink>
      <w:r w:rsidR="004642CA">
        <w:rPr>
          <w:rFonts w:ascii="Arial" w:eastAsia="Times New Roman" w:hAnsi="Arial" w:cs="Arial"/>
          <w:sz w:val="20"/>
          <w:szCs w:val="20"/>
          <w:lang w:val="en-US"/>
        </w:rPr>
        <w:t xml:space="preserve">. Applications close at </w:t>
      </w:r>
      <w:r w:rsidR="004642CA" w:rsidRPr="004642CA">
        <w:rPr>
          <w:rFonts w:ascii="Arial" w:eastAsia="Times New Roman" w:hAnsi="Arial" w:cs="Arial"/>
          <w:b/>
          <w:sz w:val="20"/>
          <w:szCs w:val="20"/>
          <w:lang w:val="en-US"/>
        </w:rPr>
        <w:t>12 noon GMT Tuesday 31 May 2016</w:t>
      </w:r>
      <w:r w:rsidR="004642CA">
        <w:rPr>
          <w:rFonts w:ascii="Arial" w:eastAsia="Times New Roman" w:hAnsi="Arial" w:cs="Arial"/>
          <w:sz w:val="20"/>
          <w:szCs w:val="20"/>
          <w:lang w:val="en-US"/>
        </w:rPr>
        <w:t xml:space="preserve">. </w:t>
      </w:r>
    </w:p>
    <w:p w:rsidR="00CC63C1" w:rsidRDefault="00CC63C1" w:rsidP="005D6077">
      <w:pPr>
        <w:autoSpaceDE w:val="0"/>
        <w:autoSpaceDN w:val="0"/>
        <w:adjustRightInd w:val="0"/>
        <w:spacing w:after="0" w:line="360" w:lineRule="auto"/>
        <w:jc w:val="both"/>
      </w:pPr>
    </w:p>
    <w:p w:rsidR="003E2627" w:rsidRPr="00CC63C1" w:rsidRDefault="00CC63C1" w:rsidP="005D6077">
      <w:pPr>
        <w:autoSpaceDE w:val="0"/>
        <w:autoSpaceDN w:val="0"/>
        <w:adjustRightInd w:val="0"/>
        <w:spacing w:after="0" w:line="360" w:lineRule="auto"/>
        <w:jc w:val="both"/>
        <w:rPr>
          <w:rFonts w:ascii="Arial" w:hAnsi="Arial" w:cs="Arial"/>
          <w:sz w:val="20"/>
          <w:szCs w:val="20"/>
        </w:rPr>
      </w:pPr>
      <w:r w:rsidRPr="00CC63C1">
        <w:rPr>
          <w:rFonts w:ascii="Arial" w:hAnsi="Arial" w:cs="Arial"/>
          <w:sz w:val="20"/>
          <w:szCs w:val="20"/>
        </w:rPr>
        <w:t xml:space="preserve">The GUPES Green Gown Awards are open to </w:t>
      </w:r>
      <w:r w:rsidRPr="00CC63C1">
        <w:rPr>
          <w:rStyle w:val="Strong"/>
          <w:rFonts w:ascii="Arial" w:hAnsi="Arial" w:cs="Arial"/>
          <w:sz w:val="20"/>
          <w:szCs w:val="20"/>
        </w:rPr>
        <w:t xml:space="preserve">any tertiary education </w:t>
      </w:r>
      <w:r w:rsidR="00467AFE">
        <w:rPr>
          <w:rStyle w:val="Strong"/>
          <w:rFonts w:ascii="Arial" w:hAnsi="Arial" w:cs="Arial"/>
          <w:sz w:val="20"/>
          <w:szCs w:val="20"/>
        </w:rPr>
        <w:t>institution</w:t>
      </w:r>
      <w:r w:rsidR="00467AFE" w:rsidRPr="00CC63C1">
        <w:rPr>
          <w:rStyle w:val="Strong"/>
          <w:rFonts w:ascii="Arial" w:hAnsi="Arial" w:cs="Arial"/>
          <w:sz w:val="20"/>
          <w:szCs w:val="20"/>
        </w:rPr>
        <w:t xml:space="preserve"> </w:t>
      </w:r>
      <w:r w:rsidRPr="00CC63C1">
        <w:rPr>
          <w:rStyle w:val="Strong"/>
          <w:rFonts w:ascii="Arial" w:hAnsi="Arial" w:cs="Arial"/>
          <w:sz w:val="20"/>
          <w:szCs w:val="20"/>
        </w:rPr>
        <w:t xml:space="preserve">that is a GUPES member </w:t>
      </w:r>
      <w:r w:rsidRPr="00CC63C1">
        <w:rPr>
          <w:rFonts w:ascii="Arial" w:hAnsi="Arial" w:cs="Arial"/>
          <w:sz w:val="20"/>
          <w:szCs w:val="20"/>
        </w:rPr>
        <w:t xml:space="preserve">– including all post-16 educational institutions such as colleges, universities and learning and skills institutions. Institutions can join GUPES for free at </w:t>
      </w:r>
      <w:hyperlink r:id="rId12" w:history="1">
        <w:r w:rsidRPr="00CC63C1">
          <w:rPr>
            <w:rStyle w:val="Hyperlink"/>
            <w:rFonts w:ascii="Arial" w:hAnsi="Arial" w:cs="Arial"/>
            <w:sz w:val="20"/>
            <w:szCs w:val="20"/>
          </w:rPr>
          <w:t>http://www.unep.org/training/programmes/New_Membership.asp</w:t>
        </w:r>
      </w:hyperlink>
      <w:r w:rsidRPr="00CC63C1">
        <w:rPr>
          <w:rFonts w:ascii="Arial" w:hAnsi="Arial" w:cs="Arial"/>
          <w:sz w:val="20"/>
          <w:szCs w:val="20"/>
        </w:rPr>
        <w:t xml:space="preserve">. </w:t>
      </w:r>
    </w:p>
    <w:p w:rsidR="00CC63C1" w:rsidRPr="00CC63C1" w:rsidRDefault="00CC63C1" w:rsidP="005D6077">
      <w:pPr>
        <w:autoSpaceDE w:val="0"/>
        <w:autoSpaceDN w:val="0"/>
        <w:adjustRightInd w:val="0"/>
        <w:spacing w:after="0" w:line="360" w:lineRule="auto"/>
        <w:jc w:val="both"/>
        <w:rPr>
          <w:rFonts w:ascii="Arial" w:eastAsia="Times New Roman" w:hAnsi="Arial" w:cs="Arial"/>
          <w:b/>
          <w:color w:val="248452"/>
          <w:sz w:val="20"/>
          <w:szCs w:val="20"/>
          <w:lang w:val="en-US"/>
        </w:rPr>
      </w:pPr>
      <w:r w:rsidRPr="00CC63C1">
        <w:rPr>
          <w:rFonts w:ascii="Arial" w:hAnsi="Arial" w:cs="Arial"/>
          <w:b/>
          <w:color w:val="248452"/>
          <w:sz w:val="20"/>
          <w:szCs w:val="20"/>
        </w:rPr>
        <w:lastRenderedPageBreak/>
        <w:t>Exceptions</w:t>
      </w:r>
    </w:p>
    <w:p w:rsidR="00CC63C1" w:rsidRDefault="00CC63C1" w:rsidP="005D6077">
      <w:pPr>
        <w:autoSpaceDE w:val="0"/>
        <w:autoSpaceDN w:val="0"/>
        <w:adjustRightInd w:val="0"/>
        <w:spacing w:after="0" w:line="360" w:lineRule="auto"/>
        <w:jc w:val="both"/>
        <w:rPr>
          <w:rFonts w:ascii="Arial" w:eastAsia="Times New Roman" w:hAnsi="Arial" w:cs="Arial"/>
          <w:sz w:val="20"/>
          <w:szCs w:val="20"/>
          <w:lang w:val="en-US"/>
        </w:rPr>
      </w:pPr>
      <w:r>
        <w:rPr>
          <w:rFonts w:ascii="Arial" w:eastAsia="Times New Roman" w:hAnsi="Arial" w:cs="Arial"/>
          <w:sz w:val="20"/>
          <w:szCs w:val="20"/>
          <w:lang w:val="en-US"/>
        </w:rPr>
        <w:t xml:space="preserve">If your region already has an existing Green Gown Awards </w:t>
      </w:r>
      <w:r w:rsidRPr="00CC63C1">
        <w:rPr>
          <w:rFonts w:ascii="Arial" w:eastAsia="Times New Roman" w:hAnsi="Arial" w:cs="Arial"/>
          <w:sz w:val="20"/>
          <w:szCs w:val="20"/>
        </w:rPr>
        <w:t>programme</w:t>
      </w:r>
      <w:r>
        <w:rPr>
          <w:rFonts w:ascii="Arial" w:eastAsia="Times New Roman" w:hAnsi="Arial" w:cs="Arial"/>
          <w:sz w:val="20"/>
          <w:szCs w:val="20"/>
          <w:lang w:val="en-US"/>
        </w:rPr>
        <w:t xml:space="preserve"> then you can only apply once to your regional Green Gown Award </w:t>
      </w:r>
      <w:r w:rsidRPr="00CC63C1">
        <w:rPr>
          <w:rFonts w:ascii="Arial" w:eastAsia="Times New Roman" w:hAnsi="Arial" w:cs="Arial"/>
          <w:sz w:val="20"/>
          <w:szCs w:val="20"/>
        </w:rPr>
        <w:t>programme</w:t>
      </w:r>
      <w:r>
        <w:rPr>
          <w:rFonts w:ascii="Arial" w:eastAsia="Times New Roman" w:hAnsi="Arial" w:cs="Arial"/>
          <w:sz w:val="20"/>
          <w:szCs w:val="20"/>
          <w:lang w:val="en-US"/>
        </w:rPr>
        <w:t xml:space="preserve"> and are NOT eligible to apply for the GUPES Green Gown Awards, regardless of whether you are a GUPES member or not. The following Green Gown Award </w:t>
      </w:r>
      <w:r w:rsidRPr="00CC63C1">
        <w:rPr>
          <w:rFonts w:ascii="Arial" w:eastAsia="Times New Roman" w:hAnsi="Arial" w:cs="Arial"/>
          <w:sz w:val="20"/>
          <w:szCs w:val="20"/>
        </w:rPr>
        <w:t>Programmes</w:t>
      </w:r>
      <w:r>
        <w:rPr>
          <w:rFonts w:ascii="Arial" w:eastAsia="Times New Roman" w:hAnsi="Arial" w:cs="Arial"/>
          <w:sz w:val="20"/>
          <w:szCs w:val="20"/>
          <w:lang w:val="en-US"/>
        </w:rPr>
        <w:t xml:space="preserve"> exist:</w:t>
      </w:r>
    </w:p>
    <w:p w:rsidR="00CC63C1" w:rsidRDefault="00CC63C1" w:rsidP="005D6077">
      <w:pPr>
        <w:pStyle w:val="ListParagraph"/>
        <w:numPr>
          <w:ilvl w:val="0"/>
          <w:numId w:val="5"/>
        </w:numPr>
        <w:autoSpaceDE w:val="0"/>
        <w:autoSpaceDN w:val="0"/>
        <w:adjustRightInd w:val="0"/>
        <w:spacing w:after="0" w:line="360" w:lineRule="auto"/>
        <w:jc w:val="both"/>
        <w:rPr>
          <w:rFonts w:ascii="Arial" w:eastAsia="Times New Roman" w:hAnsi="Arial" w:cs="Arial"/>
          <w:sz w:val="20"/>
          <w:szCs w:val="20"/>
          <w:lang w:val="en-US"/>
        </w:rPr>
      </w:pPr>
      <w:r>
        <w:rPr>
          <w:rFonts w:ascii="Arial" w:eastAsia="Times New Roman" w:hAnsi="Arial" w:cs="Arial"/>
          <w:sz w:val="20"/>
          <w:szCs w:val="20"/>
          <w:lang w:val="en-US"/>
        </w:rPr>
        <w:t xml:space="preserve">UK Green Gown Awards – visit </w:t>
      </w:r>
      <w:hyperlink r:id="rId13" w:history="1">
        <w:r w:rsidRPr="0021721B">
          <w:rPr>
            <w:rStyle w:val="Hyperlink"/>
            <w:rFonts w:ascii="Arial" w:eastAsia="Times New Roman" w:hAnsi="Arial" w:cs="Arial"/>
            <w:sz w:val="20"/>
            <w:szCs w:val="20"/>
            <w:lang w:val="en-US"/>
          </w:rPr>
          <w:t>www.greengownawards.org.uk</w:t>
        </w:r>
      </w:hyperlink>
      <w:r>
        <w:rPr>
          <w:rFonts w:ascii="Arial" w:eastAsia="Times New Roman" w:hAnsi="Arial" w:cs="Arial"/>
          <w:sz w:val="20"/>
          <w:szCs w:val="20"/>
          <w:lang w:val="en-US"/>
        </w:rPr>
        <w:t xml:space="preserve"> </w:t>
      </w:r>
    </w:p>
    <w:p w:rsidR="00CC63C1" w:rsidRDefault="00CC63C1" w:rsidP="005D6077">
      <w:pPr>
        <w:pStyle w:val="ListParagraph"/>
        <w:numPr>
          <w:ilvl w:val="0"/>
          <w:numId w:val="5"/>
        </w:numPr>
        <w:autoSpaceDE w:val="0"/>
        <w:autoSpaceDN w:val="0"/>
        <w:adjustRightInd w:val="0"/>
        <w:spacing w:after="0" w:line="360" w:lineRule="auto"/>
        <w:jc w:val="both"/>
        <w:rPr>
          <w:rFonts w:ascii="Arial" w:eastAsia="Times New Roman" w:hAnsi="Arial" w:cs="Arial"/>
          <w:sz w:val="20"/>
          <w:szCs w:val="20"/>
          <w:lang w:val="en-US"/>
        </w:rPr>
      </w:pPr>
      <w:r>
        <w:rPr>
          <w:rFonts w:ascii="Arial" w:eastAsia="Times New Roman" w:hAnsi="Arial" w:cs="Arial"/>
          <w:sz w:val="20"/>
          <w:szCs w:val="20"/>
          <w:lang w:val="en-US"/>
        </w:rPr>
        <w:t xml:space="preserve">Australasia Green Gown Awards – visit </w:t>
      </w:r>
      <w:hyperlink r:id="rId14" w:history="1">
        <w:r w:rsidRPr="0021721B">
          <w:rPr>
            <w:rStyle w:val="Hyperlink"/>
            <w:rFonts w:ascii="Arial" w:eastAsia="Times New Roman" w:hAnsi="Arial" w:cs="Arial"/>
            <w:sz w:val="20"/>
            <w:szCs w:val="20"/>
            <w:lang w:val="en-US"/>
          </w:rPr>
          <w:t>http://www.acts.asn.au/initiatives/ggaa/</w:t>
        </w:r>
      </w:hyperlink>
    </w:p>
    <w:p w:rsidR="00CC63C1" w:rsidRDefault="00CC63C1" w:rsidP="005D6077">
      <w:pPr>
        <w:pStyle w:val="ListParagraph"/>
        <w:numPr>
          <w:ilvl w:val="0"/>
          <w:numId w:val="5"/>
        </w:numPr>
        <w:autoSpaceDE w:val="0"/>
        <w:autoSpaceDN w:val="0"/>
        <w:adjustRightInd w:val="0"/>
        <w:spacing w:after="0" w:line="360" w:lineRule="auto"/>
        <w:jc w:val="both"/>
        <w:rPr>
          <w:rFonts w:ascii="Arial" w:eastAsia="Times New Roman" w:hAnsi="Arial" w:cs="Arial"/>
          <w:sz w:val="20"/>
          <w:szCs w:val="20"/>
          <w:lang w:val="fr-FR"/>
        </w:rPr>
      </w:pPr>
      <w:r w:rsidRPr="00CC63C1">
        <w:rPr>
          <w:rFonts w:ascii="Arial" w:eastAsia="Times New Roman" w:hAnsi="Arial" w:cs="Arial"/>
          <w:sz w:val="20"/>
          <w:szCs w:val="20"/>
          <w:lang w:val="fr-FR"/>
        </w:rPr>
        <w:t xml:space="preserve">Les Trophées des campus responsables Francophones (French </w:t>
      </w:r>
      <w:r w:rsidRPr="00CC63C1">
        <w:rPr>
          <w:rFonts w:ascii="Arial" w:eastAsia="Times New Roman" w:hAnsi="Arial" w:cs="Arial"/>
          <w:sz w:val="20"/>
          <w:szCs w:val="20"/>
        </w:rPr>
        <w:t>speaking</w:t>
      </w:r>
      <w:r w:rsidRPr="00CC63C1">
        <w:rPr>
          <w:rFonts w:ascii="Arial" w:eastAsia="Times New Roman" w:hAnsi="Arial" w:cs="Arial"/>
          <w:sz w:val="20"/>
          <w:szCs w:val="20"/>
          <w:lang w:val="fr-FR"/>
        </w:rPr>
        <w:t xml:space="preserve"> Europe &amp; Canada</w:t>
      </w:r>
      <w:r>
        <w:rPr>
          <w:rFonts w:ascii="Arial" w:eastAsia="Times New Roman" w:hAnsi="Arial" w:cs="Arial"/>
          <w:sz w:val="20"/>
          <w:szCs w:val="20"/>
          <w:lang w:val="fr-FR"/>
        </w:rPr>
        <w:t xml:space="preserve">) – </w:t>
      </w:r>
      <w:r w:rsidRPr="00CC63C1">
        <w:rPr>
          <w:rFonts w:ascii="Arial" w:eastAsia="Times New Roman" w:hAnsi="Arial" w:cs="Arial"/>
          <w:sz w:val="20"/>
          <w:szCs w:val="20"/>
        </w:rPr>
        <w:t>visit</w:t>
      </w:r>
      <w:r>
        <w:rPr>
          <w:rFonts w:ascii="Arial" w:eastAsia="Times New Roman" w:hAnsi="Arial" w:cs="Arial"/>
          <w:sz w:val="20"/>
          <w:szCs w:val="20"/>
          <w:lang w:val="fr-FR"/>
        </w:rPr>
        <w:t xml:space="preserve"> </w:t>
      </w:r>
      <w:hyperlink r:id="rId15" w:history="1">
        <w:r w:rsidRPr="0021721B">
          <w:rPr>
            <w:rStyle w:val="Hyperlink"/>
            <w:rFonts w:ascii="Arial" w:eastAsia="Times New Roman" w:hAnsi="Arial" w:cs="Arial"/>
            <w:sz w:val="20"/>
            <w:szCs w:val="20"/>
            <w:lang w:val="fr-FR"/>
          </w:rPr>
          <w:t>http://www.tropheesdescampusresponsables.com/</w:t>
        </w:r>
      </w:hyperlink>
    </w:p>
    <w:p w:rsidR="00CC63C1" w:rsidRPr="00CC63C1" w:rsidRDefault="00CC63C1" w:rsidP="005D6077">
      <w:pPr>
        <w:pStyle w:val="ListParagraph"/>
        <w:autoSpaceDE w:val="0"/>
        <w:autoSpaceDN w:val="0"/>
        <w:adjustRightInd w:val="0"/>
        <w:spacing w:after="0" w:line="360" w:lineRule="auto"/>
        <w:jc w:val="both"/>
        <w:rPr>
          <w:rFonts w:ascii="Arial" w:eastAsia="Times New Roman" w:hAnsi="Arial" w:cs="Arial"/>
          <w:sz w:val="20"/>
          <w:szCs w:val="20"/>
          <w:lang w:val="fr-FR"/>
        </w:rPr>
      </w:pPr>
    </w:p>
    <w:p w:rsidR="005D6077" w:rsidRDefault="00736E42" w:rsidP="005D6077">
      <w:pPr>
        <w:spacing w:line="360" w:lineRule="auto"/>
        <w:jc w:val="both"/>
        <w:rPr>
          <w:rFonts w:ascii="Arial" w:hAnsi="Arial" w:cs="Arial"/>
          <w:color w:val="0A7D52"/>
          <w:sz w:val="20"/>
          <w:szCs w:val="20"/>
        </w:rPr>
      </w:pPr>
      <w:r w:rsidRPr="00736E42">
        <w:rPr>
          <w:rFonts w:ascii="Arial" w:hAnsi="Arial" w:cs="Arial"/>
          <w:b/>
          <w:bCs/>
          <w:color w:val="0A7D52"/>
          <w:sz w:val="20"/>
          <w:szCs w:val="20"/>
        </w:rPr>
        <w:t>Generic criteria</w:t>
      </w:r>
      <w:r w:rsidR="003E2627">
        <w:rPr>
          <w:rFonts w:ascii="Arial" w:hAnsi="Arial" w:cs="Arial"/>
          <w:b/>
          <w:bCs/>
          <w:color w:val="0A7D52"/>
          <w:sz w:val="20"/>
          <w:szCs w:val="20"/>
        </w:rPr>
        <w:t xml:space="preserve"> applicable to all categories</w:t>
      </w:r>
      <w:r w:rsidRPr="00736E42">
        <w:rPr>
          <w:rFonts w:ascii="Arial" w:hAnsi="Arial" w:cs="Arial"/>
          <w:b/>
          <w:bCs/>
          <w:color w:val="0A7D52"/>
          <w:sz w:val="20"/>
          <w:szCs w:val="20"/>
        </w:rPr>
        <w:t>:</w:t>
      </w:r>
      <w:r w:rsidRPr="00736E42">
        <w:rPr>
          <w:rFonts w:ascii="Arial" w:hAnsi="Arial" w:cs="Arial"/>
          <w:color w:val="0A7D52"/>
          <w:sz w:val="20"/>
          <w:szCs w:val="20"/>
        </w:rPr>
        <w:t xml:space="preserve"> </w:t>
      </w:r>
    </w:p>
    <w:p w:rsidR="00736E42" w:rsidRPr="00736E42" w:rsidRDefault="00736E42" w:rsidP="005D6077">
      <w:pPr>
        <w:spacing w:line="360" w:lineRule="auto"/>
        <w:jc w:val="both"/>
        <w:rPr>
          <w:rFonts w:ascii="Arial" w:hAnsi="Arial" w:cs="Arial"/>
          <w:sz w:val="20"/>
          <w:szCs w:val="20"/>
        </w:rPr>
      </w:pPr>
      <w:r w:rsidRPr="00736E42">
        <w:rPr>
          <w:rFonts w:ascii="Arial" w:hAnsi="Arial" w:cs="Arial"/>
          <w:sz w:val="20"/>
          <w:szCs w:val="20"/>
        </w:rPr>
        <w:t xml:space="preserve">To make a strong application please provide facts and figures to support your application and meet all the criteria within your chosen category. You should also include the following generic criteria: </w:t>
      </w:r>
    </w:p>
    <w:p w:rsidR="00736E42" w:rsidRPr="00736E42" w:rsidRDefault="00736E42" w:rsidP="005D6077">
      <w:pPr>
        <w:numPr>
          <w:ilvl w:val="0"/>
          <w:numId w:val="1"/>
        </w:numPr>
        <w:spacing w:before="100" w:beforeAutospacing="1" w:after="100" w:afterAutospacing="1" w:line="360" w:lineRule="auto"/>
        <w:jc w:val="both"/>
        <w:rPr>
          <w:rFonts w:ascii="Arial" w:hAnsi="Arial" w:cs="Arial"/>
          <w:sz w:val="20"/>
          <w:szCs w:val="20"/>
        </w:rPr>
      </w:pPr>
      <w:r w:rsidRPr="00736E42">
        <w:rPr>
          <w:rFonts w:ascii="Arial" w:hAnsi="Arial" w:cs="Arial"/>
          <w:sz w:val="20"/>
          <w:szCs w:val="20"/>
        </w:rPr>
        <w:t xml:space="preserve">Demonstrate the impact of any measures taken </w:t>
      </w:r>
    </w:p>
    <w:p w:rsidR="00736E42" w:rsidRPr="00736E42" w:rsidRDefault="00820FBE" w:rsidP="005D6077">
      <w:pPr>
        <w:numPr>
          <w:ilvl w:val="0"/>
          <w:numId w:val="1"/>
        </w:numPr>
        <w:spacing w:before="100" w:beforeAutospacing="1" w:after="100" w:afterAutospacing="1" w:line="360" w:lineRule="auto"/>
        <w:jc w:val="both"/>
        <w:rPr>
          <w:rFonts w:ascii="Arial" w:hAnsi="Arial" w:cs="Arial"/>
          <w:sz w:val="20"/>
          <w:szCs w:val="20"/>
        </w:rPr>
      </w:pPr>
      <w:r>
        <w:rPr>
          <w:rFonts w:ascii="Arial" w:hAnsi="Arial" w:cs="Arial"/>
          <w:sz w:val="20"/>
          <w:szCs w:val="20"/>
        </w:rPr>
        <w:t>Where relevant and appropriate p</w:t>
      </w:r>
      <w:r w:rsidR="00736E42" w:rsidRPr="00736E42">
        <w:rPr>
          <w:rFonts w:ascii="Arial" w:hAnsi="Arial" w:cs="Arial"/>
          <w:sz w:val="20"/>
          <w:szCs w:val="20"/>
        </w:rPr>
        <w:t xml:space="preserve">rovide quantitative clear data to support claims being made. </w:t>
      </w:r>
      <w:r w:rsidR="00467AFE">
        <w:rPr>
          <w:rFonts w:ascii="Arial" w:hAnsi="Arial" w:cs="Arial"/>
          <w:sz w:val="20"/>
          <w:szCs w:val="20"/>
        </w:rPr>
        <w:t>For</w:t>
      </w:r>
      <w:r w:rsidR="00565C35">
        <w:rPr>
          <w:rFonts w:ascii="Arial" w:hAnsi="Arial" w:cs="Arial"/>
          <w:sz w:val="20"/>
          <w:szCs w:val="20"/>
        </w:rPr>
        <w:t xml:space="preserve"> example, </w:t>
      </w:r>
      <w:r w:rsidR="00736E42" w:rsidRPr="00736E42">
        <w:rPr>
          <w:rFonts w:ascii="Arial" w:hAnsi="Arial" w:cs="Arial"/>
          <w:sz w:val="20"/>
          <w:szCs w:val="20"/>
        </w:rPr>
        <w:t xml:space="preserve">where appropriate, metrics such as: carbon savings relative to output/activity. </w:t>
      </w:r>
    </w:p>
    <w:p w:rsidR="00736E42" w:rsidRPr="00736E42" w:rsidRDefault="00736E42" w:rsidP="005D6077">
      <w:pPr>
        <w:numPr>
          <w:ilvl w:val="0"/>
          <w:numId w:val="1"/>
        </w:numPr>
        <w:spacing w:before="100" w:beforeAutospacing="1" w:after="100" w:afterAutospacing="1" w:line="360" w:lineRule="auto"/>
        <w:jc w:val="both"/>
        <w:rPr>
          <w:rFonts w:ascii="Arial" w:hAnsi="Arial" w:cs="Arial"/>
          <w:sz w:val="20"/>
          <w:szCs w:val="20"/>
        </w:rPr>
      </w:pPr>
      <w:r w:rsidRPr="00736E42">
        <w:rPr>
          <w:rFonts w:ascii="Arial" w:hAnsi="Arial" w:cs="Arial"/>
          <w:sz w:val="20"/>
          <w:szCs w:val="20"/>
        </w:rPr>
        <w:t xml:space="preserve">Include </w:t>
      </w:r>
      <w:r w:rsidR="003E42B9">
        <w:rPr>
          <w:rFonts w:ascii="Arial" w:hAnsi="Arial" w:cs="Arial"/>
          <w:sz w:val="20"/>
          <w:szCs w:val="20"/>
        </w:rPr>
        <w:t xml:space="preserve">financial </w:t>
      </w:r>
      <w:r w:rsidRPr="00736E42">
        <w:rPr>
          <w:rFonts w:ascii="Arial" w:hAnsi="Arial" w:cs="Arial"/>
          <w:sz w:val="20"/>
          <w:szCs w:val="20"/>
        </w:rPr>
        <w:t xml:space="preserve">savings made relating to </w:t>
      </w:r>
      <w:r w:rsidR="00565C35">
        <w:rPr>
          <w:rFonts w:ascii="Arial" w:hAnsi="Arial" w:cs="Arial"/>
          <w:sz w:val="20"/>
          <w:szCs w:val="20"/>
        </w:rPr>
        <w:t>green initiatives (e.g., recycling, reducing wastes, use of renewable energy, etc</w:t>
      </w:r>
      <w:r w:rsidR="000D360C">
        <w:rPr>
          <w:rFonts w:ascii="Arial" w:hAnsi="Arial" w:cs="Arial"/>
          <w:sz w:val="20"/>
          <w:szCs w:val="20"/>
        </w:rPr>
        <w:t>.</w:t>
      </w:r>
      <w:r w:rsidR="00565C35">
        <w:rPr>
          <w:rFonts w:ascii="Arial" w:hAnsi="Arial" w:cs="Arial"/>
          <w:sz w:val="20"/>
          <w:szCs w:val="20"/>
        </w:rPr>
        <w:t>)</w:t>
      </w:r>
      <w:r w:rsidRPr="00736E42">
        <w:rPr>
          <w:rFonts w:ascii="Arial" w:hAnsi="Arial" w:cs="Arial"/>
          <w:sz w:val="20"/>
          <w:szCs w:val="20"/>
        </w:rPr>
        <w:t xml:space="preserve"> </w:t>
      </w:r>
    </w:p>
    <w:p w:rsidR="00736E42" w:rsidRPr="00736E42" w:rsidRDefault="00736E42" w:rsidP="005D6077">
      <w:pPr>
        <w:numPr>
          <w:ilvl w:val="0"/>
          <w:numId w:val="1"/>
        </w:numPr>
        <w:spacing w:before="100" w:beforeAutospacing="1" w:after="100" w:afterAutospacing="1" w:line="360" w:lineRule="auto"/>
        <w:jc w:val="both"/>
        <w:rPr>
          <w:rFonts w:ascii="Arial" w:hAnsi="Arial" w:cs="Arial"/>
          <w:sz w:val="20"/>
          <w:szCs w:val="20"/>
        </w:rPr>
      </w:pPr>
      <w:r w:rsidRPr="00736E42">
        <w:rPr>
          <w:rFonts w:ascii="Arial" w:hAnsi="Arial" w:cs="Arial"/>
          <w:sz w:val="20"/>
          <w:szCs w:val="20"/>
        </w:rPr>
        <w:t xml:space="preserve">Demonstrate the impact of your initiative and show documented outcomes </w:t>
      </w:r>
    </w:p>
    <w:p w:rsidR="00736E42" w:rsidRPr="00736E42" w:rsidRDefault="00736E42" w:rsidP="005D6077">
      <w:pPr>
        <w:numPr>
          <w:ilvl w:val="0"/>
          <w:numId w:val="1"/>
        </w:numPr>
        <w:spacing w:before="100" w:beforeAutospacing="1" w:after="100" w:afterAutospacing="1" w:line="360" w:lineRule="auto"/>
        <w:jc w:val="both"/>
        <w:rPr>
          <w:rFonts w:ascii="Arial" w:hAnsi="Arial" w:cs="Arial"/>
          <w:sz w:val="20"/>
          <w:szCs w:val="20"/>
        </w:rPr>
      </w:pPr>
      <w:r w:rsidRPr="00736E42">
        <w:rPr>
          <w:rFonts w:ascii="Arial" w:hAnsi="Arial" w:cs="Arial"/>
          <w:sz w:val="20"/>
          <w:szCs w:val="20"/>
        </w:rPr>
        <w:t xml:space="preserve">Provide </w:t>
      </w:r>
      <w:r w:rsidR="00820FBE">
        <w:rPr>
          <w:rFonts w:ascii="Arial" w:hAnsi="Arial" w:cs="Arial"/>
          <w:sz w:val="20"/>
          <w:szCs w:val="20"/>
        </w:rPr>
        <w:t xml:space="preserve">evidence of where your initiative has gone </w:t>
      </w:r>
      <w:r w:rsidRPr="00736E42">
        <w:rPr>
          <w:rFonts w:ascii="Arial" w:hAnsi="Arial" w:cs="Arial"/>
          <w:sz w:val="20"/>
          <w:szCs w:val="20"/>
        </w:rPr>
        <w:t xml:space="preserve">over and above requirements </w:t>
      </w:r>
    </w:p>
    <w:p w:rsidR="00736E42" w:rsidRPr="00736E42" w:rsidRDefault="00736E42" w:rsidP="005D6077">
      <w:pPr>
        <w:numPr>
          <w:ilvl w:val="0"/>
          <w:numId w:val="1"/>
        </w:numPr>
        <w:spacing w:before="100" w:beforeAutospacing="1" w:after="100" w:afterAutospacing="1" w:line="360" w:lineRule="auto"/>
        <w:jc w:val="both"/>
        <w:rPr>
          <w:rFonts w:ascii="Arial" w:hAnsi="Arial" w:cs="Arial"/>
          <w:sz w:val="20"/>
          <w:szCs w:val="20"/>
        </w:rPr>
      </w:pPr>
      <w:r w:rsidRPr="00736E42">
        <w:rPr>
          <w:rFonts w:ascii="Arial" w:hAnsi="Arial" w:cs="Arial"/>
          <w:sz w:val="20"/>
          <w:szCs w:val="20"/>
        </w:rPr>
        <w:t xml:space="preserve">Document mature projects which have been evaluated and monitored longitudinally. Applications need to go above and beyond standard practice </w:t>
      </w:r>
    </w:p>
    <w:p w:rsidR="00736E42" w:rsidRPr="00736E42" w:rsidRDefault="00736E42" w:rsidP="005D6077">
      <w:pPr>
        <w:numPr>
          <w:ilvl w:val="0"/>
          <w:numId w:val="1"/>
        </w:numPr>
        <w:spacing w:before="100" w:beforeAutospacing="1" w:after="100" w:afterAutospacing="1" w:line="360" w:lineRule="auto"/>
        <w:jc w:val="both"/>
        <w:rPr>
          <w:rFonts w:ascii="Arial" w:hAnsi="Arial" w:cs="Arial"/>
          <w:sz w:val="20"/>
          <w:szCs w:val="20"/>
        </w:rPr>
      </w:pPr>
      <w:r w:rsidRPr="00736E42">
        <w:rPr>
          <w:rFonts w:ascii="Arial" w:hAnsi="Arial" w:cs="Arial"/>
          <w:sz w:val="20"/>
          <w:szCs w:val="20"/>
        </w:rPr>
        <w:t xml:space="preserve">Explain clearly how the project includes academic staff and/or professional sector staff/support staff and include numbers of others involved including students. Where students and staff are involved, as well as including the actual numbers, include how they were involved and what impact/influence they have had </w:t>
      </w:r>
    </w:p>
    <w:p w:rsidR="00736E42" w:rsidRPr="00736E42" w:rsidRDefault="00736E42" w:rsidP="005D6077">
      <w:pPr>
        <w:numPr>
          <w:ilvl w:val="0"/>
          <w:numId w:val="1"/>
        </w:numPr>
        <w:spacing w:before="100" w:beforeAutospacing="1" w:after="100" w:afterAutospacing="1" w:line="360" w:lineRule="auto"/>
        <w:jc w:val="both"/>
        <w:rPr>
          <w:rFonts w:ascii="Arial" w:hAnsi="Arial" w:cs="Arial"/>
          <w:sz w:val="20"/>
          <w:szCs w:val="20"/>
        </w:rPr>
      </w:pPr>
      <w:r w:rsidRPr="00736E42">
        <w:rPr>
          <w:rFonts w:ascii="Arial" w:hAnsi="Arial" w:cs="Arial"/>
          <w:sz w:val="20"/>
          <w:szCs w:val="20"/>
        </w:rPr>
        <w:t xml:space="preserve">If your initiative is a joint partnership or includes 3rd parties, provide details on the roles of all parties and state who is the main driver </w:t>
      </w:r>
    </w:p>
    <w:p w:rsidR="000D360C" w:rsidRDefault="000D360C" w:rsidP="00736E42">
      <w:pPr>
        <w:spacing w:line="360" w:lineRule="auto"/>
        <w:rPr>
          <w:rFonts w:ascii="Arial" w:hAnsi="Arial" w:cs="Arial"/>
          <w:b/>
          <w:bCs/>
          <w:iCs/>
          <w:color w:val="0A7D52"/>
          <w:sz w:val="20"/>
          <w:szCs w:val="20"/>
        </w:rPr>
      </w:pPr>
      <w:r>
        <w:rPr>
          <w:rFonts w:ascii="Arial" w:hAnsi="Arial" w:cs="Arial"/>
          <w:b/>
          <w:bCs/>
          <w:iCs/>
          <w:color w:val="0A7D52"/>
          <w:sz w:val="20"/>
          <w:szCs w:val="20"/>
        </w:rPr>
        <w:t>Category Criteria</w:t>
      </w:r>
    </w:p>
    <w:p w:rsidR="000D360C" w:rsidRDefault="000D360C" w:rsidP="000D360C">
      <w:pPr>
        <w:spacing w:line="360" w:lineRule="auto"/>
        <w:jc w:val="center"/>
        <w:rPr>
          <w:rFonts w:ascii="Arial" w:hAnsi="Arial" w:cs="Arial"/>
          <w:b/>
          <w:bCs/>
          <w:iCs/>
          <w:color w:val="0A7D52"/>
          <w:sz w:val="20"/>
          <w:szCs w:val="20"/>
        </w:rPr>
      </w:pPr>
      <w:r>
        <w:rPr>
          <w:rFonts w:ascii="Arial" w:hAnsi="Arial" w:cs="Arial"/>
          <w:b/>
          <w:bCs/>
          <w:iCs/>
          <w:color w:val="0A7D52"/>
          <w:sz w:val="20"/>
          <w:szCs w:val="20"/>
        </w:rPr>
        <w:t>Community Engagement</w:t>
      </w:r>
    </w:p>
    <w:p w:rsidR="00736E42" w:rsidRPr="00736E42" w:rsidRDefault="000D360C" w:rsidP="000D360C">
      <w:pPr>
        <w:spacing w:line="360" w:lineRule="auto"/>
        <w:jc w:val="center"/>
        <w:rPr>
          <w:rFonts w:ascii="Arial" w:hAnsi="Arial" w:cs="Arial"/>
          <w:color w:val="0A7D52"/>
          <w:sz w:val="20"/>
          <w:szCs w:val="20"/>
        </w:rPr>
      </w:pPr>
      <w:r>
        <w:rPr>
          <w:rFonts w:ascii="Arial" w:hAnsi="Arial" w:cs="Arial"/>
          <w:b/>
          <w:bCs/>
          <w:iCs/>
          <w:color w:val="0A7D52"/>
          <w:sz w:val="20"/>
          <w:szCs w:val="20"/>
        </w:rPr>
        <w:t>Regions: Asia and the Pacific and Latin America and the Caribbean</w:t>
      </w:r>
    </w:p>
    <w:p w:rsidR="006367C6" w:rsidRDefault="00736E42" w:rsidP="005D6077">
      <w:pPr>
        <w:spacing w:line="360" w:lineRule="auto"/>
        <w:jc w:val="both"/>
        <w:rPr>
          <w:rFonts w:ascii="Arial" w:hAnsi="Arial" w:cs="Arial"/>
          <w:sz w:val="20"/>
          <w:szCs w:val="20"/>
        </w:rPr>
      </w:pPr>
      <w:r w:rsidRPr="00736E42">
        <w:rPr>
          <w:rFonts w:ascii="Arial" w:hAnsi="Arial" w:cs="Arial"/>
          <w:sz w:val="20"/>
          <w:szCs w:val="20"/>
        </w:rPr>
        <w:t xml:space="preserve">This category recognises initiatives by tertiary education institutions which create significant benefits for local communities, disadvantaged groups (including disability and accessibility in the broader sense) and/or society as a whole in either </w:t>
      </w:r>
      <w:r>
        <w:rPr>
          <w:rFonts w:ascii="Arial" w:hAnsi="Arial" w:cs="Arial"/>
          <w:sz w:val="20"/>
          <w:szCs w:val="20"/>
        </w:rPr>
        <w:t xml:space="preserve">their </w:t>
      </w:r>
      <w:r w:rsidRPr="00736E42">
        <w:rPr>
          <w:rFonts w:ascii="Arial" w:hAnsi="Arial" w:cs="Arial"/>
          <w:sz w:val="20"/>
          <w:szCs w:val="20"/>
        </w:rPr>
        <w:t>host country or developing countries. As well as specific initiatives, this category includes institutions taking a leading and visionary role in multi-partner activities such as community development or urban regeneration.</w:t>
      </w:r>
    </w:p>
    <w:p w:rsidR="005D6077" w:rsidRDefault="00736E42" w:rsidP="005D6077">
      <w:pPr>
        <w:spacing w:line="360" w:lineRule="auto"/>
        <w:jc w:val="both"/>
        <w:rPr>
          <w:rFonts w:ascii="Arial" w:hAnsi="Arial" w:cs="Arial"/>
          <w:sz w:val="20"/>
          <w:szCs w:val="20"/>
        </w:rPr>
      </w:pPr>
      <w:r w:rsidRPr="00736E42">
        <w:rPr>
          <w:rFonts w:ascii="Arial" w:hAnsi="Arial" w:cs="Arial"/>
          <w:sz w:val="20"/>
          <w:szCs w:val="20"/>
        </w:rPr>
        <w:lastRenderedPageBreak/>
        <w:t>Although all applications will be considered on their merits, the judges will particularly be looking for innovative community engagement type of initiatives which have an element of proactive, new, community and social concern and positive impacts, rather than the very worthy and commendable ‘grass roots’ and ‘business as usual’ activities.</w:t>
      </w:r>
    </w:p>
    <w:p w:rsidR="00736E42" w:rsidRDefault="00736E42" w:rsidP="005D6077">
      <w:pPr>
        <w:spacing w:line="360" w:lineRule="auto"/>
        <w:jc w:val="both"/>
        <w:rPr>
          <w:rFonts w:ascii="Arial" w:hAnsi="Arial" w:cs="Arial"/>
          <w:b/>
          <w:bCs/>
          <w:iCs/>
          <w:color w:val="0A7D52"/>
          <w:sz w:val="20"/>
          <w:szCs w:val="20"/>
        </w:rPr>
      </w:pPr>
      <w:r w:rsidRPr="00736E42">
        <w:rPr>
          <w:rFonts w:ascii="Arial" w:hAnsi="Arial" w:cs="Arial"/>
          <w:sz w:val="20"/>
          <w:szCs w:val="20"/>
        </w:rPr>
        <w:br/>
      </w:r>
      <w:r w:rsidRPr="00736E42">
        <w:rPr>
          <w:rFonts w:ascii="Arial" w:hAnsi="Arial" w:cs="Arial"/>
          <w:b/>
          <w:bCs/>
          <w:iCs/>
          <w:color w:val="0A7D52"/>
          <w:sz w:val="20"/>
          <w:szCs w:val="20"/>
        </w:rPr>
        <w:t>Continuous Improvement: Institutional Change</w:t>
      </w:r>
    </w:p>
    <w:p w:rsidR="000D360C" w:rsidRDefault="000D360C" w:rsidP="000D360C">
      <w:pPr>
        <w:spacing w:line="360" w:lineRule="auto"/>
        <w:jc w:val="center"/>
        <w:rPr>
          <w:rFonts w:ascii="Arial" w:hAnsi="Arial" w:cs="Arial"/>
          <w:sz w:val="20"/>
          <w:szCs w:val="20"/>
        </w:rPr>
      </w:pPr>
      <w:r>
        <w:rPr>
          <w:rFonts w:ascii="Arial" w:hAnsi="Arial" w:cs="Arial"/>
          <w:b/>
          <w:bCs/>
          <w:iCs/>
          <w:color w:val="0A7D52"/>
          <w:sz w:val="20"/>
          <w:szCs w:val="20"/>
        </w:rPr>
        <w:t>Regions: Africa and West Asia</w:t>
      </w:r>
    </w:p>
    <w:p w:rsidR="00736E42" w:rsidRPr="00736E42" w:rsidRDefault="00736E42" w:rsidP="005D6077">
      <w:pPr>
        <w:spacing w:line="360" w:lineRule="auto"/>
        <w:jc w:val="both"/>
        <w:rPr>
          <w:rFonts w:ascii="Arial" w:hAnsi="Arial" w:cs="Arial"/>
          <w:sz w:val="20"/>
          <w:szCs w:val="20"/>
        </w:rPr>
      </w:pPr>
      <w:r w:rsidRPr="00736E42">
        <w:rPr>
          <w:rFonts w:ascii="Arial" w:hAnsi="Arial" w:cs="Arial"/>
          <w:sz w:val="20"/>
          <w:szCs w:val="20"/>
        </w:rPr>
        <w:t xml:space="preserve">This category recognises sustained and successful activities to improve the performance of tertiary education institutions, faculties and buildings over a number of years and offers a whole institution approach. </w:t>
      </w:r>
    </w:p>
    <w:p w:rsidR="00736E42" w:rsidRPr="00736E42" w:rsidRDefault="00736E42" w:rsidP="005D6077">
      <w:pPr>
        <w:pStyle w:val="NormalWeb"/>
        <w:spacing w:line="360" w:lineRule="auto"/>
        <w:jc w:val="both"/>
        <w:rPr>
          <w:rFonts w:ascii="Arial" w:hAnsi="Arial" w:cs="Arial"/>
          <w:sz w:val="20"/>
          <w:szCs w:val="20"/>
          <w:lang w:eastAsia="en-US"/>
        </w:rPr>
      </w:pPr>
      <w:r w:rsidRPr="00736E42">
        <w:rPr>
          <w:rFonts w:ascii="Arial" w:hAnsi="Arial" w:cs="Arial"/>
          <w:sz w:val="20"/>
          <w:szCs w:val="20"/>
          <w:lang w:eastAsia="en-US"/>
        </w:rPr>
        <w:t xml:space="preserve">To improve social responsibility and environmental performance through a whole institution approach strategic sustainability activities through four main areas must be achieved: </w:t>
      </w:r>
    </w:p>
    <w:p w:rsidR="00736E42" w:rsidRPr="00736E42" w:rsidRDefault="00736E42" w:rsidP="005D6077">
      <w:pPr>
        <w:numPr>
          <w:ilvl w:val="0"/>
          <w:numId w:val="2"/>
        </w:numPr>
        <w:spacing w:before="100" w:beforeAutospacing="1" w:after="100" w:afterAutospacing="1" w:line="360" w:lineRule="auto"/>
        <w:jc w:val="both"/>
        <w:rPr>
          <w:rFonts w:ascii="Arial" w:hAnsi="Arial" w:cs="Arial"/>
          <w:sz w:val="20"/>
          <w:szCs w:val="20"/>
        </w:rPr>
      </w:pPr>
      <w:r w:rsidRPr="00736E42">
        <w:rPr>
          <w:rFonts w:ascii="Arial" w:hAnsi="Arial" w:cs="Arial"/>
          <w:sz w:val="20"/>
          <w:szCs w:val="20"/>
        </w:rPr>
        <w:t xml:space="preserve">Leadership and Governance </w:t>
      </w:r>
    </w:p>
    <w:p w:rsidR="00736E42" w:rsidRPr="00736E42" w:rsidRDefault="00736E42" w:rsidP="005D6077">
      <w:pPr>
        <w:numPr>
          <w:ilvl w:val="0"/>
          <w:numId w:val="2"/>
        </w:numPr>
        <w:spacing w:before="100" w:beforeAutospacing="1" w:after="100" w:afterAutospacing="1" w:line="360" w:lineRule="auto"/>
        <w:jc w:val="both"/>
        <w:rPr>
          <w:rFonts w:ascii="Arial" w:hAnsi="Arial" w:cs="Arial"/>
          <w:sz w:val="20"/>
          <w:szCs w:val="20"/>
        </w:rPr>
      </w:pPr>
      <w:r w:rsidRPr="00736E42">
        <w:rPr>
          <w:rFonts w:ascii="Arial" w:hAnsi="Arial" w:cs="Arial"/>
          <w:sz w:val="20"/>
          <w:szCs w:val="20"/>
        </w:rPr>
        <w:t xml:space="preserve">Estates and Operations </w:t>
      </w:r>
    </w:p>
    <w:p w:rsidR="00736E42" w:rsidRPr="00736E42" w:rsidRDefault="00736E42" w:rsidP="005D6077">
      <w:pPr>
        <w:numPr>
          <w:ilvl w:val="0"/>
          <w:numId w:val="2"/>
        </w:numPr>
        <w:spacing w:before="100" w:beforeAutospacing="1" w:after="100" w:afterAutospacing="1" w:line="360" w:lineRule="auto"/>
        <w:jc w:val="both"/>
        <w:rPr>
          <w:rFonts w:ascii="Arial" w:hAnsi="Arial" w:cs="Arial"/>
          <w:sz w:val="20"/>
          <w:szCs w:val="20"/>
        </w:rPr>
      </w:pPr>
      <w:r w:rsidRPr="00736E42">
        <w:rPr>
          <w:rFonts w:ascii="Arial" w:hAnsi="Arial" w:cs="Arial"/>
          <w:sz w:val="20"/>
          <w:szCs w:val="20"/>
        </w:rPr>
        <w:t xml:space="preserve">Learning, Teaching and Research </w:t>
      </w:r>
    </w:p>
    <w:p w:rsidR="00736E42" w:rsidRPr="00736E42" w:rsidRDefault="00736E42" w:rsidP="005D6077">
      <w:pPr>
        <w:numPr>
          <w:ilvl w:val="0"/>
          <w:numId w:val="2"/>
        </w:numPr>
        <w:spacing w:before="100" w:beforeAutospacing="1" w:after="100" w:afterAutospacing="1" w:line="360" w:lineRule="auto"/>
        <w:jc w:val="both"/>
        <w:rPr>
          <w:rFonts w:ascii="Arial" w:hAnsi="Arial" w:cs="Arial"/>
          <w:sz w:val="20"/>
          <w:szCs w:val="20"/>
        </w:rPr>
      </w:pPr>
      <w:r w:rsidRPr="00736E42">
        <w:rPr>
          <w:rFonts w:ascii="Arial" w:hAnsi="Arial" w:cs="Arial"/>
          <w:sz w:val="20"/>
          <w:szCs w:val="20"/>
        </w:rPr>
        <w:t>Partnership and Engagement</w:t>
      </w:r>
    </w:p>
    <w:p w:rsidR="005D6077" w:rsidRDefault="00736E42" w:rsidP="005D6077">
      <w:pPr>
        <w:pStyle w:val="NormalWeb"/>
        <w:spacing w:line="360" w:lineRule="auto"/>
        <w:jc w:val="both"/>
        <w:rPr>
          <w:rFonts w:ascii="Arial" w:hAnsi="Arial" w:cs="Arial"/>
          <w:sz w:val="20"/>
          <w:szCs w:val="20"/>
          <w:lang w:eastAsia="en-US"/>
        </w:rPr>
      </w:pPr>
      <w:r w:rsidRPr="00736E42">
        <w:rPr>
          <w:rFonts w:ascii="Arial" w:hAnsi="Arial" w:cs="Arial"/>
          <w:sz w:val="20"/>
          <w:szCs w:val="20"/>
          <w:lang w:eastAsia="en-US"/>
        </w:rPr>
        <w:t>Applications are only likely to be successful if they provide considerable quantitative evidence on the nature of the improvements made and also demonstrate a causal relationship between activities undertaken and improvements achieved based on the four areas. Initiatives must have been running for at least five years.</w:t>
      </w:r>
    </w:p>
    <w:p w:rsidR="00736E42" w:rsidRPr="00736E42" w:rsidRDefault="00736E42" w:rsidP="005D6077">
      <w:pPr>
        <w:pStyle w:val="NormalWeb"/>
        <w:spacing w:line="360" w:lineRule="auto"/>
        <w:jc w:val="both"/>
        <w:rPr>
          <w:rFonts w:ascii="Arial" w:hAnsi="Arial" w:cs="Arial"/>
          <w:sz w:val="20"/>
          <w:szCs w:val="20"/>
        </w:rPr>
      </w:pPr>
      <w:r w:rsidRPr="00736E42">
        <w:rPr>
          <w:rFonts w:ascii="Arial" w:hAnsi="Arial" w:cs="Arial"/>
          <w:sz w:val="20"/>
          <w:szCs w:val="20"/>
          <w:lang w:eastAsia="en-US"/>
        </w:rPr>
        <w:br/>
        <w:t>Judges will be looking for key areas where it is felt that the institution is distinctive compared to its peers, and provide supporting evidence. Tangible evidence of high level commitment, and its incorporation into management procedures, will also carry great weight with the judges.</w:t>
      </w:r>
    </w:p>
    <w:p w:rsidR="00736E42" w:rsidRDefault="00736E42" w:rsidP="000D360C">
      <w:pPr>
        <w:pStyle w:val="NormalWeb"/>
        <w:spacing w:line="360" w:lineRule="auto"/>
        <w:jc w:val="center"/>
        <w:rPr>
          <w:rFonts w:ascii="Arial" w:hAnsi="Arial" w:cs="Arial"/>
          <w:b/>
          <w:bCs/>
          <w:iCs/>
          <w:color w:val="0A7D52"/>
          <w:sz w:val="20"/>
          <w:szCs w:val="20"/>
        </w:rPr>
      </w:pPr>
      <w:r w:rsidRPr="00736E42">
        <w:rPr>
          <w:rFonts w:ascii="Arial" w:hAnsi="Arial" w:cs="Arial"/>
          <w:b/>
          <w:bCs/>
          <w:iCs/>
          <w:color w:val="0A7D52"/>
          <w:sz w:val="20"/>
          <w:szCs w:val="20"/>
        </w:rPr>
        <w:t>Student Engagement</w:t>
      </w:r>
    </w:p>
    <w:p w:rsidR="000D360C" w:rsidRDefault="000D360C" w:rsidP="000D360C">
      <w:pPr>
        <w:pStyle w:val="NormalWeb"/>
        <w:spacing w:line="360" w:lineRule="auto"/>
        <w:jc w:val="center"/>
        <w:rPr>
          <w:rFonts w:ascii="Arial" w:hAnsi="Arial" w:cs="Arial"/>
          <w:sz w:val="20"/>
          <w:szCs w:val="20"/>
        </w:rPr>
      </w:pPr>
      <w:r>
        <w:rPr>
          <w:rFonts w:ascii="Arial" w:hAnsi="Arial" w:cs="Arial"/>
          <w:b/>
          <w:bCs/>
          <w:iCs/>
          <w:color w:val="0A7D52"/>
          <w:sz w:val="20"/>
          <w:szCs w:val="20"/>
        </w:rPr>
        <w:t>Regions: Europe and North America</w:t>
      </w:r>
    </w:p>
    <w:p w:rsidR="005D6077" w:rsidRDefault="00736E42" w:rsidP="005D6077">
      <w:pPr>
        <w:pStyle w:val="NormalWeb"/>
        <w:spacing w:line="360" w:lineRule="auto"/>
        <w:jc w:val="both"/>
        <w:rPr>
          <w:rFonts w:ascii="Arial" w:hAnsi="Arial" w:cs="Arial"/>
          <w:sz w:val="20"/>
          <w:szCs w:val="20"/>
        </w:rPr>
      </w:pPr>
      <w:r w:rsidRPr="00736E42">
        <w:rPr>
          <w:rFonts w:ascii="Arial" w:hAnsi="Arial" w:cs="Arial"/>
          <w:sz w:val="20"/>
          <w:szCs w:val="20"/>
        </w:rPr>
        <w:t>This category reflects that students and staff must work together to achieve goals using “top-down” and “bottom-up grass roots” methods to achieve maximum understanding and engagement across an institution. This in turn aids student progress and allows for opportunities to gain transferable employability skills. It looks at both the student input and the staff commitment and the relationship between the two. It must be clear that initiatives include both staff and students (not just one party) working in partnership.</w:t>
      </w:r>
    </w:p>
    <w:p w:rsidR="005D6077" w:rsidRDefault="00736E42" w:rsidP="005D6077">
      <w:pPr>
        <w:pStyle w:val="NormalWeb"/>
        <w:spacing w:line="360" w:lineRule="auto"/>
        <w:jc w:val="both"/>
        <w:rPr>
          <w:rFonts w:ascii="Arial" w:hAnsi="Arial" w:cs="Arial"/>
          <w:sz w:val="20"/>
          <w:szCs w:val="20"/>
        </w:rPr>
      </w:pPr>
      <w:r w:rsidRPr="00736E42">
        <w:rPr>
          <w:rFonts w:ascii="Arial" w:hAnsi="Arial" w:cs="Arial"/>
          <w:sz w:val="20"/>
          <w:szCs w:val="20"/>
        </w:rPr>
        <w:lastRenderedPageBreak/>
        <w:t>Where staff and students are involved, as well as including the actual numbers, include how they are involved and what im</w:t>
      </w:r>
      <w:bookmarkStart w:id="0" w:name="_GoBack"/>
      <w:bookmarkEnd w:id="0"/>
      <w:r w:rsidRPr="00736E42">
        <w:rPr>
          <w:rFonts w:ascii="Arial" w:hAnsi="Arial" w:cs="Arial"/>
          <w:sz w:val="20"/>
          <w:szCs w:val="20"/>
        </w:rPr>
        <w:t>pact/influence they have had.</w:t>
      </w:r>
    </w:p>
    <w:p w:rsidR="00736E42" w:rsidRPr="00736E42" w:rsidRDefault="00736E42" w:rsidP="005D6077">
      <w:pPr>
        <w:pStyle w:val="NormalWeb"/>
        <w:spacing w:line="360" w:lineRule="auto"/>
        <w:jc w:val="both"/>
        <w:rPr>
          <w:rFonts w:ascii="Arial" w:hAnsi="Arial" w:cs="Arial"/>
          <w:sz w:val="20"/>
          <w:szCs w:val="20"/>
        </w:rPr>
      </w:pPr>
      <w:r w:rsidRPr="00736E42">
        <w:rPr>
          <w:rFonts w:ascii="Arial" w:hAnsi="Arial" w:cs="Arial"/>
          <w:sz w:val="20"/>
          <w:szCs w:val="20"/>
        </w:rPr>
        <w:br/>
        <w:t xml:space="preserve">Examples could include: </w:t>
      </w:r>
    </w:p>
    <w:p w:rsidR="00736E42" w:rsidRPr="00736E42" w:rsidRDefault="00736E42" w:rsidP="005D6077">
      <w:pPr>
        <w:numPr>
          <w:ilvl w:val="0"/>
          <w:numId w:val="3"/>
        </w:numPr>
        <w:spacing w:before="100" w:beforeAutospacing="1" w:after="100" w:afterAutospacing="1" w:line="360" w:lineRule="auto"/>
        <w:jc w:val="both"/>
        <w:rPr>
          <w:rFonts w:ascii="Arial" w:hAnsi="Arial" w:cs="Arial"/>
          <w:sz w:val="20"/>
          <w:szCs w:val="20"/>
        </w:rPr>
      </w:pPr>
      <w:r w:rsidRPr="00736E42">
        <w:rPr>
          <w:rFonts w:ascii="Arial" w:hAnsi="Arial" w:cs="Arial"/>
          <w:sz w:val="20"/>
          <w:szCs w:val="20"/>
        </w:rPr>
        <w:t xml:space="preserve">Social media projects </w:t>
      </w:r>
    </w:p>
    <w:p w:rsidR="00736E42" w:rsidRPr="00736E42" w:rsidRDefault="00736E42" w:rsidP="005D6077">
      <w:pPr>
        <w:numPr>
          <w:ilvl w:val="0"/>
          <w:numId w:val="3"/>
        </w:numPr>
        <w:spacing w:before="100" w:beforeAutospacing="1" w:after="100" w:afterAutospacing="1" w:line="360" w:lineRule="auto"/>
        <w:jc w:val="both"/>
        <w:rPr>
          <w:rFonts w:ascii="Arial" w:hAnsi="Arial" w:cs="Arial"/>
          <w:sz w:val="20"/>
          <w:szCs w:val="20"/>
        </w:rPr>
      </w:pPr>
      <w:r w:rsidRPr="00736E42">
        <w:rPr>
          <w:rFonts w:ascii="Arial" w:hAnsi="Arial" w:cs="Arial"/>
          <w:sz w:val="20"/>
          <w:szCs w:val="20"/>
        </w:rPr>
        <w:t xml:space="preserve">Awareness and communication campaigns </w:t>
      </w:r>
    </w:p>
    <w:p w:rsidR="00736E42" w:rsidRPr="00736E42" w:rsidRDefault="00736E42" w:rsidP="005D6077">
      <w:pPr>
        <w:numPr>
          <w:ilvl w:val="0"/>
          <w:numId w:val="3"/>
        </w:numPr>
        <w:spacing w:before="100" w:beforeAutospacing="1" w:after="100" w:afterAutospacing="1" w:line="360" w:lineRule="auto"/>
        <w:jc w:val="both"/>
        <w:rPr>
          <w:rFonts w:ascii="Arial" w:hAnsi="Arial" w:cs="Arial"/>
          <w:sz w:val="20"/>
          <w:szCs w:val="20"/>
        </w:rPr>
      </w:pPr>
      <w:r w:rsidRPr="00736E42">
        <w:rPr>
          <w:rFonts w:ascii="Arial" w:hAnsi="Arial" w:cs="Arial"/>
          <w:sz w:val="20"/>
          <w:szCs w:val="20"/>
        </w:rPr>
        <w:t xml:space="preserve">Procurement actions </w:t>
      </w:r>
    </w:p>
    <w:p w:rsidR="00736E42" w:rsidRPr="00736E42" w:rsidRDefault="00736E42" w:rsidP="005D6077">
      <w:pPr>
        <w:numPr>
          <w:ilvl w:val="0"/>
          <w:numId w:val="3"/>
        </w:numPr>
        <w:spacing w:before="100" w:beforeAutospacing="1" w:after="100" w:afterAutospacing="1" w:line="360" w:lineRule="auto"/>
        <w:jc w:val="both"/>
        <w:rPr>
          <w:rFonts w:ascii="Arial" w:hAnsi="Arial" w:cs="Arial"/>
          <w:sz w:val="20"/>
          <w:szCs w:val="20"/>
        </w:rPr>
      </w:pPr>
      <w:r w:rsidRPr="00736E42">
        <w:rPr>
          <w:rFonts w:ascii="Arial" w:hAnsi="Arial" w:cs="Arial"/>
          <w:sz w:val="20"/>
          <w:szCs w:val="20"/>
        </w:rPr>
        <w:t xml:space="preserve">Sustainability reporting and websites </w:t>
      </w:r>
    </w:p>
    <w:p w:rsidR="00736E42" w:rsidRPr="00736E42" w:rsidRDefault="00736E42" w:rsidP="005D6077">
      <w:pPr>
        <w:numPr>
          <w:ilvl w:val="0"/>
          <w:numId w:val="3"/>
        </w:numPr>
        <w:spacing w:before="100" w:beforeAutospacing="1" w:after="100" w:afterAutospacing="1" w:line="360" w:lineRule="auto"/>
        <w:jc w:val="both"/>
        <w:rPr>
          <w:rFonts w:ascii="Arial" w:hAnsi="Arial" w:cs="Arial"/>
          <w:sz w:val="20"/>
          <w:szCs w:val="20"/>
        </w:rPr>
      </w:pPr>
      <w:r w:rsidRPr="00736E42">
        <w:rPr>
          <w:rFonts w:ascii="Arial" w:hAnsi="Arial" w:cs="Arial"/>
          <w:sz w:val="20"/>
          <w:szCs w:val="20"/>
        </w:rPr>
        <w:t xml:space="preserve">Volunteering activities organised by unions, societies and similar organisations within institutions </w:t>
      </w:r>
    </w:p>
    <w:p w:rsidR="00736E42" w:rsidRPr="00736E42" w:rsidRDefault="00736E42" w:rsidP="005D6077">
      <w:pPr>
        <w:numPr>
          <w:ilvl w:val="0"/>
          <w:numId w:val="3"/>
        </w:numPr>
        <w:spacing w:before="100" w:beforeAutospacing="1" w:after="100" w:afterAutospacing="1" w:line="360" w:lineRule="auto"/>
        <w:jc w:val="both"/>
        <w:rPr>
          <w:rFonts w:ascii="Arial" w:hAnsi="Arial" w:cs="Arial"/>
          <w:sz w:val="20"/>
          <w:szCs w:val="20"/>
        </w:rPr>
      </w:pPr>
      <w:r w:rsidRPr="00736E42">
        <w:rPr>
          <w:rFonts w:ascii="Arial" w:hAnsi="Arial" w:cs="Arial"/>
          <w:sz w:val="20"/>
          <w:szCs w:val="20"/>
        </w:rPr>
        <w:t>Community projects</w:t>
      </w:r>
    </w:p>
    <w:p w:rsidR="005D6077" w:rsidRDefault="00736E42" w:rsidP="005D6077">
      <w:pPr>
        <w:autoSpaceDE w:val="0"/>
        <w:autoSpaceDN w:val="0"/>
        <w:adjustRightInd w:val="0"/>
        <w:spacing w:after="0" w:line="360" w:lineRule="auto"/>
        <w:jc w:val="both"/>
        <w:rPr>
          <w:rFonts w:ascii="Arial" w:hAnsi="Arial" w:cs="Arial"/>
          <w:sz w:val="20"/>
          <w:szCs w:val="20"/>
        </w:rPr>
      </w:pPr>
      <w:r w:rsidRPr="00736E42">
        <w:rPr>
          <w:rFonts w:ascii="Arial" w:hAnsi="Arial" w:cs="Arial"/>
          <w:sz w:val="20"/>
          <w:szCs w:val="20"/>
        </w:rPr>
        <w:t xml:space="preserve">Applications are equally welcomed from institutions or student bodies. </w:t>
      </w:r>
    </w:p>
    <w:p w:rsidR="00736E42" w:rsidRPr="00736E42" w:rsidRDefault="00736E42" w:rsidP="005D6077">
      <w:pPr>
        <w:autoSpaceDE w:val="0"/>
        <w:autoSpaceDN w:val="0"/>
        <w:adjustRightInd w:val="0"/>
        <w:spacing w:after="0" w:line="360" w:lineRule="auto"/>
        <w:jc w:val="both"/>
        <w:rPr>
          <w:rFonts w:ascii="Arial" w:eastAsia="Times New Roman" w:hAnsi="Arial" w:cs="Arial"/>
          <w:sz w:val="20"/>
          <w:szCs w:val="20"/>
        </w:rPr>
      </w:pPr>
      <w:r w:rsidRPr="00736E42">
        <w:rPr>
          <w:rFonts w:ascii="Arial" w:hAnsi="Arial" w:cs="Arial"/>
          <w:b/>
          <w:bCs/>
          <w:sz w:val="20"/>
          <w:szCs w:val="20"/>
        </w:rPr>
        <w:br/>
      </w:r>
      <w:r w:rsidR="000D360C" w:rsidRPr="000D360C">
        <w:rPr>
          <w:rFonts w:ascii="Arial" w:eastAsia="Times New Roman" w:hAnsi="Arial" w:cs="Arial"/>
          <w:b/>
          <w:color w:val="248452"/>
          <w:sz w:val="28"/>
          <w:szCs w:val="28"/>
        </w:rPr>
        <w:t>Visit</w:t>
      </w:r>
      <w:r w:rsidR="000D360C" w:rsidRPr="000D360C">
        <w:rPr>
          <w:rFonts w:ascii="Arial" w:eastAsia="Times New Roman" w:hAnsi="Arial" w:cs="Arial"/>
          <w:b/>
          <w:color w:val="248452"/>
          <w:sz w:val="28"/>
          <w:szCs w:val="28"/>
          <w:lang w:val="en-US"/>
        </w:rPr>
        <w:t xml:space="preserve"> </w:t>
      </w:r>
      <w:hyperlink r:id="rId16" w:history="1">
        <w:r w:rsidR="005D6077" w:rsidRPr="005D6077">
          <w:rPr>
            <w:rStyle w:val="Hyperlink"/>
            <w:rFonts w:ascii="Arial" w:eastAsia="Times New Roman" w:hAnsi="Arial" w:cs="Arial"/>
            <w:b/>
            <w:sz w:val="28"/>
            <w:szCs w:val="28"/>
            <w:lang w:val="en-US"/>
          </w:rPr>
          <w:t>http://www.unep.org/training/programmes/gupes.asp</w:t>
        </w:r>
      </w:hyperlink>
      <w:r w:rsidR="005D6077">
        <w:rPr>
          <w:rFonts w:ascii="Arial" w:eastAsia="Times New Roman" w:hAnsi="Arial" w:cs="Arial"/>
          <w:b/>
          <w:color w:val="248452"/>
          <w:sz w:val="28"/>
          <w:szCs w:val="28"/>
          <w:lang w:val="en-US"/>
        </w:rPr>
        <w:t xml:space="preserve"> </w:t>
      </w:r>
      <w:r w:rsidR="000D360C" w:rsidRPr="000D360C">
        <w:rPr>
          <w:rFonts w:ascii="Arial" w:eastAsia="Times New Roman" w:hAnsi="Arial" w:cs="Arial"/>
          <w:b/>
          <w:color w:val="248452"/>
          <w:sz w:val="28"/>
          <w:szCs w:val="28"/>
          <w:lang w:val="en-US"/>
        </w:rPr>
        <w:t>to apply</w:t>
      </w:r>
    </w:p>
    <w:p w:rsidR="001C4D33" w:rsidRDefault="001C4D33" w:rsidP="00736E42">
      <w:pPr>
        <w:autoSpaceDE w:val="0"/>
        <w:autoSpaceDN w:val="0"/>
        <w:adjustRightInd w:val="0"/>
        <w:spacing w:after="0" w:line="360" w:lineRule="auto"/>
        <w:rPr>
          <w:rFonts w:ascii="Arial" w:eastAsia="Times New Roman" w:hAnsi="Arial" w:cs="Arial"/>
          <w:b/>
          <w:sz w:val="20"/>
          <w:szCs w:val="20"/>
        </w:rPr>
      </w:pPr>
    </w:p>
    <w:p w:rsidR="00CC63C1" w:rsidRPr="00736E42" w:rsidRDefault="00457038" w:rsidP="00736E42">
      <w:pPr>
        <w:autoSpaceDE w:val="0"/>
        <w:autoSpaceDN w:val="0"/>
        <w:adjustRightInd w:val="0"/>
        <w:spacing w:after="0" w:line="360" w:lineRule="auto"/>
        <w:rPr>
          <w:rFonts w:ascii="Arial" w:eastAsia="Times New Roman" w:hAnsi="Arial" w:cs="Arial"/>
          <w:b/>
          <w:sz w:val="20"/>
          <w:szCs w:val="20"/>
        </w:rPr>
      </w:pPr>
      <w:r w:rsidRPr="005A1EFC">
        <w:rPr>
          <w:rFonts w:ascii="Arial" w:hAnsi="Arial" w:cs="Arial"/>
          <w:sz w:val="20"/>
          <w:szCs w:val="20"/>
        </w:rPr>
        <w:t xml:space="preserve">The </w:t>
      </w:r>
      <w:r>
        <w:rPr>
          <w:rFonts w:ascii="Arial" w:hAnsi="Arial" w:cs="Arial"/>
          <w:sz w:val="20"/>
          <w:szCs w:val="20"/>
        </w:rPr>
        <w:t xml:space="preserve">GUPES </w:t>
      </w:r>
      <w:r w:rsidRPr="005A1EFC">
        <w:rPr>
          <w:rFonts w:ascii="Arial" w:hAnsi="Arial" w:cs="Arial"/>
          <w:sz w:val="20"/>
          <w:szCs w:val="20"/>
        </w:rPr>
        <w:t xml:space="preserve">Green Gown Awards </w:t>
      </w:r>
      <w:r>
        <w:rPr>
          <w:rFonts w:ascii="Arial" w:hAnsi="Arial" w:cs="Arial"/>
          <w:sz w:val="20"/>
          <w:szCs w:val="20"/>
        </w:rPr>
        <w:t>and t</w:t>
      </w:r>
      <w:r w:rsidRPr="005A1EFC">
        <w:rPr>
          <w:rFonts w:ascii="Arial" w:hAnsi="Arial" w:cs="Arial"/>
          <w:sz w:val="20"/>
          <w:szCs w:val="20"/>
        </w:rPr>
        <w:t xml:space="preserve">he International Green Gown Awards are administered by the </w:t>
      </w:r>
      <w:hyperlink r:id="rId17" w:history="1">
        <w:r w:rsidRPr="00457038">
          <w:rPr>
            <w:rStyle w:val="Hyperlink"/>
            <w:rFonts w:ascii="Arial" w:hAnsi="Arial" w:cs="Arial"/>
            <w:sz w:val="20"/>
            <w:szCs w:val="20"/>
          </w:rPr>
          <w:t>Environmental Association for Universities and Colleges (EAUC).</w:t>
        </w:r>
      </w:hyperlink>
    </w:p>
    <w:sectPr w:rsidR="00CC63C1" w:rsidRPr="00736E42" w:rsidSect="00016A82">
      <w:footerReference w:type="default" r:id="rId1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9B1" w:rsidRDefault="000169B1" w:rsidP="005D6077">
      <w:pPr>
        <w:spacing w:after="0" w:line="240" w:lineRule="auto"/>
      </w:pPr>
      <w:r>
        <w:separator/>
      </w:r>
    </w:p>
  </w:endnote>
  <w:endnote w:type="continuationSeparator" w:id="0">
    <w:p w:rsidR="000169B1" w:rsidRDefault="000169B1" w:rsidP="005D6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9C8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77" w:rsidRPr="006367C6" w:rsidRDefault="005D6077" w:rsidP="006367C6">
    <w:pPr>
      <w:pStyle w:val="Footer"/>
      <w:jc w:val="center"/>
      <w:rPr>
        <w:rFonts w:asciiTheme="majorHAnsi" w:hAnsiTheme="majorHAnsi"/>
      </w:rPr>
    </w:pPr>
    <w:r w:rsidRPr="006367C6">
      <w:rPr>
        <w:rFonts w:asciiTheme="majorHAnsi" w:eastAsia="Times New Roman" w:hAnsiTheme="majorHAnsi" w:cs="Arial"/>
        <w:b/>
        <w:color w:val="0A7D52"/>
        <w:lang w:val="en-US"/>
      </w:rPr>
      <w:t>GUPES Green Gown Awards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9B1" w:rsidRDefault="000169B1" w:rsidP="005D6077">
      <w:pPr>
        <w:spacing w:after="0" w:line="240" w:lineRule="auto"/>
      </w:pPr>
      <w:r>
        <w:separator/>
      </w:r>
    </w:p>
  </w:footnote>
  <w:footnote w:type="continuationSeparator" w:id="0">
    <w:p w:rsidR="000169B1" w:rsidRDefault="000169B1" w:rsidP="005D60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59C0"/>
    <w:multiLevelType w:val="multilevel"/>
    <w:tmpl w:val="03E48AAC"/>
    <w:lvl w:ilvl="0">
      <w:start w:val="1"/>
      <w:numFmt w:val="bullet"/>
      <w:lvlText w:val=""/>
      <w:lvlJc w:val="left"/>
      <w:pPr>
        <w:tabs>
          <w:tab w:val="num" w:pos="720"/>
        </w:tabs>
        <w:ind w:left="720" w:hanging="360"/>
      </w:pPr>
      <w:rPr>
        <w:rFonts w:ascii="Symbol" w:hAnsi="Symbol" w:hint="default"/>
        <w:color w:val="248452"/>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674287"/>
    <w:multiLevelType w:val="hybridMultilevel"/>
    <w:tmpl w:val="0F00BD9A"/>
    <w:lvl w:ilvl="0" w:tplc="72B63C20">
      <w:start w:val="1"/>
      <w:numFmt w:val="bullet"/>
      <w:lvlText w:val=""/>
      <w:lvlJc w:val="left"/>
      <w:pPr>
        <w:ind w:left="720" w:hanging="360"/>
      </w:pPr>
      <w:rPr>
        <w:rFonts w:ascii="Symbol" w:hAnsi="Symbol" w:hint="default"/>
        <w:color w:val="2484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897544"/>
    <w:multiLevelType w:val="hybridMultilevel"/>
    <w:tmpl w:val="70AE5A42"/>
    <w:lvl w:ilvl="0" w:tplc="0438160C">
      <w:start w:val="1"/>
      <w:numFmt w:val="bullet"/>
      <w:lvlText w:val=""/>
      <w:lvlJc w:val="left"/>
      <w:pPr>
        <w:ind w:left="720" w:hanging="360"/>
      </w:pPr>
      <w:rPr>
        <w:rFonts w:ascii="Symbol" w:hAnsi="Symbol" w:hint="default"/>
        <w:color w:val="2484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9820A0"/>
    <w:multiLevelType w:val="multilevel"/>
    <w:tmpl w:val="EA148C4E"/>
    <w:lvl w:ilvl="0">
      <w:start w:val="1"/>
      <w:numFmt w:val="bullet"/>
      <w:lvlText w:val=""/>
      <w:lvlJc w:val="left"/>
      <w:pPr>
        <w:tabs>
          <w:tab w:val="num" w:pos="720"/>
        </w:tabs>
        <w:ind w:left="720" w:hanging="360"/>
      </w:pPr>
      <w:rPr>
        <w:rFonts w:ascii="Symbol" w:hAnsi="Symbol" w:hint="default"/>
        <w:color w:val="248452"/>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86C12D0"/>
    <w:multiLevelType w:val="multilevel"/>
    <w:tmpl w:val="257E99AC"/>
    <w:lvl w:ilvl="0">
      <w:start w:val="1"/>
      <w:numFmt w:val="bullet"/>
      <w:lvlText w:val=""/>
      <w:lvlJc w:val="left"/>
      <w:pPr>
        <w:tabs>
          <w:tab w:val="num" w:pos="720"/>
        </w:tabs>
        <w:ind w:left="720" w:hanging="360"/>
      </w:pPr>
      <w:rPr>
        <w:rFonts w:ascii="Symbol" w:hAnsi="Symbol" w:hint="default"/>
        <w:color w:val="248452"/>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58"/>
    <w:rsid w:val="000169B1"/>
    <w:rsid w:val="00016A82"/>
    <w:rsid w:val="00031814"/>
    <w:rsid w:val="00045193"/>
    <w:rsid w:val="00050F58"/>
    <w:rsid w:val="00095608"/>
    <w:rsid w:val="00097953"/>
    <w:rsid w:val="000D0BDF"/>
    <w:rsid w:val="000D360C"/>
    <w:rsid w:val="000F329F"/>
    <w:rsid w:val="001146F0"/>
    <w:rsid w:val="001270F3"/>
    <w:rsid w:val="00140FF1"/>
    <w:rsid w:val="00141F5E"/>
    <w:rsid w:val="001C4D33"/>
    <w:rsid w:val="001D3D83"/>
    <w:rsid w:val="00200819"/>
    <w:rsid w:val="002560E6"/>
    <w:rsid w:val="002707C5"/>
    <w:rsid w:val="0028003A"/>
    <w:rsid w:val="00306E11"/>
    <w:rsid w:val="0032279C"/>
    <w:rsid w:val="003B403B"/>
    <w:rsid w:val="003E2627"/>
    <w:rsid w:val="003E42B9"/>
    <w:rsid w:val="003F0520"/>
    <w:rsid w:val="00446A19"/>
    <w:rsid w:val="00457038"/>
    <w:rsid w:val="004642CA"/>
    <w:rsid w:val="00467AFE"/>
    <w:rsid w:val="004C3E13"/>
    <w:rsid w:val="005141CD"/>
    <w:rsid w:val="005657C3"/>
    <w:rsid w:val="00565C35"/>
    <w:rsid w:val="005827BB"/>
    <w:rsid w:val="005A35FA"/>
    <w:rsid w:val="005C350A"/>
    <w:rsid w:val="005D6077"/>
    <w:rsid w:val="005E7FFC"/>
    <w:rsid w:val="00625021"/>
    <w:rsid w:val="006317E0"/>
    <w:rsid w:val="006367C6"/>
    <w:rsid w:val="0064629E"/>
    <w:rsid w:val="00647A28"/>
    <w:rsid w:val="006B3CF5"/>
    <w:rsid w:val="006D6505"/>
    <w:rsid w:val="006F55CA"/>
    <w:rsid w:val="006F5A8C"/>
    <w:rsid w:val="007111EC"/>
    <w:rsid w:val="00721EB6"/>
    <w:rsid w:val="00731115"/>
    <w:rsid w:val="00736E42"/>
    <w:rsid w:val="00747F41"/>
    <w:rsid w:val="007526D7"/>
    <w:rsid w:val="007601BB"/>
    <w:rsid w:val="007602AD"/>
    <w:rsid w:val="007720FF"/>
    <w:rsid w:val="007739EA"/>
    <w:rsid w:val="0079138D"/>
    <w:rsid w:val="00791BE4"/>
    <w:rsid w:val="00796D1B"/>
    <w:rsid w:val="007A0860"/>
    <w:rsid w:val="007A2D42"/>
    <w:rsid w:val="007A64EA"/>
    <w:rsid w:val="007C6BF3"/>
    <w:rsid w:val="00820FBE"/>
    <w:rsid w:val="00871517"/>
    <w:rsid w:val="00895D50"/>
    <w:rsid w:val="008C7CBA"/>
    <w:rsid w:val="008D7E22"/>
    <w:rsid w:val="008F0739"/>
    <w:rsid w:val="008F6E1C"/>
    <w:rsid w:val="009105FF"/>
    <w:rsid w:val="009701EC"/>
    <w:rsid w:val="00A762F7"/>
    <w:rsid w:val="00AA7562"/>
    <w:rsid w:val="00AC5A9C"/>
    <w:rsid w:val="00B002E6"/>
    <w:rsid w:val="00B30BA4"/>
    <w:rsid w:val="00B33D45"/>
    <w:rsid w:val="00B5348F"/>
    <w:rsid w:val="00B63CA6"/>
    <w:rsid w:val="00BA2B9D"/>
    <w:rsid w:val="00BA3751"/>
    <w:rsid w:val="00C10098"/>
    <w:rsid w:val="00C37B1C"/>
    <w:rsid w:val="00C577B2"/>
    <w:rsid w:val="00C801A6"/>
    <w:rsid w:val="00C80618"/>
    <w:rsid w:val="00C94A52"/>
    <w:rsid w:val="00CC63C1"/>
    <w:rsid w:val="00D07B20"/>
    <w:rsid w:val="00D11018"/>
    <w:rsid w:val="00DA1973"/>
    <w:rsid w:val="00DF77B2"/>
    <w:rsid w:val="00E204CF"/>
    <w:rsid w:val="00E25837"/>
    <w:rsid w:val="00E473E7"/>
    <w:rsid w:val="00E5070D"/>
    <w:rsid w:val="00E51116"/>
    <w:rsid w:val="00E736DD"/>
    <w:rsid w:val="00E82071"/>
    <w:rsid w:val="00EE0ECB"/>
    <w:rsid w:val="00EF41A4"/>
    <w:rsid w:val="00EF4B24"/>
    <w:rsid w:val="00F00D99"/>
    <w:rsid w:val="00F04B5A"/>
    <w:rsid w:val="00FB5F67"/>
    <w:rsid w:val="00FF0898"/>
    <w:rsid w:val="00FF0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348F"/>
    <w:rPr>
      <w:color w:val="0000FF"/>
      <w:u w:val="single"/>
    </w:rPr>
  </w:style>
  <w:style w:type="paragraph" w:styleId="BalloonText">
    <w:name w:val="Balloon Text"/>
    <w:basedOn w:val="Normal"/>
    <w:link w:val="BalloonTextChar"/>
    <w:uiPriority w:val="99"/>
    <w:semiHidden/>
    <w:unhideWhenUsed/>
    <w:rsid w:val="00446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A19"/>
    <w:rPr>
      <w:rFonts w:ascii="Tahoma" w:eastAsia="Calibri" w:hAnsi="Tahoma" w:cs="Tahoma"/>
      <w:sz w:val="16"/>
      <w:szCs w:val="16"/>
    </w:rPr>
  </w:style>
  <w:style w:type="character" w:styleId="CommentReference">
    <w:name w:val="annotation reference"/>
    <w:basedOn w:val="DefaultParagraphFont"/>
    <w:uiPriority w:val="99"/>
    <w:semiHidden/>
    <w:unhideWhenUsed/>
    <w:rsid w:val="00B63CA6"/>
    <w:rPr>
      <w:sz w:val="16"/>
      <w:szCs w:val="16"/>
    </w:rPr>
  </w:style>
  <w:style w:type="paragraph" w:styleId="CommentText">
    <w:name w:val="annotation text"/>
    <w:basedOn w:val="Normal"/>
    <w:link w:val="CommentTextChar"/>
    <w:uiPriority w:val="99"/>
    <w:semiHidden/>
    <w:unhideWhenUsed/>
    <w:rsid w:val="00B63CA6"/>
    <w:pPr>
      <w:spacing w:line="240" w:lineRule="auto"/>
    </w:pPr>
    <w:rPr>
      <w:sz w:val="20"/>
      <w:szCs w:val="20"/>
    </w:rPr>
  </w:style>
  <w:style w:type="character" w:customStyle="1" w:styleId="CommentTextChar">
    <w:name w:val="Comment Text Char"/>
    <w:basedOn w:val="DefaultParagraphFont"/>
    <w:link w:val="CommentText"/>
    <w:uiPriority w:val="99"/>
    <w:semiHidden/>
    <w:rsid w:val="00B63C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63CA6"/>
    <w:rPr>
      <w:b/>
      <w:bCs/>
    </w:rPr>
  </w:style>
  <w:style w:type="character" w:customStyle="1" w:styleId="CommentSubjectChar">
    <w:name w:val="Comment Subject Char"/>
    <w:basedOn w:val="CommentTextChar"/>
    <w:link w:val="CommentSubject"/>
    <w:uiPriority w:val="99"/>
    <w:semiHidden/>
    <w:rsid w:val="00B63CA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045193"/>
    <w:rPr>
      <w:color w:val="800080" w:themeColor="followedHyperlink"/>
      <w:u w:val="single"/>
    </w:rPr>
  </w:style>
  <w:style w:type="paragraph" w:styleId="NormalWeb">
    <w:name w:val="Normal (Web)"/>
    <w:basedOn w:val="Normal"/>
    <w:uiPriority w:val="99"/>
    <w:semiHidden/>
    <w:unhideWhenUsed/>
    <w:rsid w:val="00736E42"/>
    <w:pPr>
      <w:spacing w:before="100" w:beforeAutospacing="1" w:after="100" w:afterAutospacing="1" w:line="240" w:lineRule="auto"/>
    </w:pPr>
    <w:rPr>
      <w:rFonts w:ascii="Times New Roman" w:eastAsiaTheme="minorHAnsi" w:hAnsi="Times New Roman"/>
      <w:sz w:val="24"/>
      <w:szCs w:val="24"/>
      <w:lang w:eastAsia="en-GB"/>
    </w:rPr>
  </w:style>
  <w:style w:type="paragraph" w:styleId="ListParagraph">
    <w:name w:val="List Paragraph"/>
    <w:basedOn w:val="Normal"/>
    <w:uiPriority w:val="34"/>
    <w:qFormat/>
    <w:rsid w:val="000D360C"/>
    <w:pPr>
      <w:ind w:left="720"/>
      <w:contextualSpacing/>
    </w:pPr>
  </w:style>
  <w:style w:type="character" w:styleId="Strong">
    <w:name w:val="Strong"/>
    <w:basedOn w:val="DefaultParagraphFont"/>
    <w:uiPriority w:val="22"/>
    <w:qFormat/>
    <w:rsid w:val="00CC63C1"/>
    <w:rPr>
      <w:b/>
      <w:bCs/>
    </w:rPr>
  </w:style>
  <w:style w:type="paragraph" w:styleId="Header">
    <w:name w:val="header"/>
    <w:basedOn w:val="Normal"/>
    <w:link w:val="HeaderChar"/>
    <w:uiPriority w:val="99"/>
    <w:unhideWhenUsed/>
    <w:rsid w:val="005D6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077"/>
    <w:rPr>
      <w:rFonts w:ascii="Calibri" w:eastAsia="Calibri" w:hAnsi="Calibri" w:cs="Times New Roman"/>
    </w:rPr>
  </w:style>
  <w:style w:type="paragraph" w:styleId="Footer">
    <w:name w:val="footer"/>
    <w:basedOn w:val="Normal"/>
    <w:link w:val="FooterChar"/>
    <w:uiPriority w:val="99"/>
    <w:unhideWhenUsed/>
    <w:rsid w:val="005D6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07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348F"/>
    <w:rPr>
      <w:color w:val="0000FF"/>
      <w:u w:val="single"/>
    </w:rPr>
  </w:style>
  <w:style w:type="paragraph" w:styleId="BalloonText">
    <w:name w:val="Balloon Text"/>
    <w:basedOn w:val="Normal"/>
    <w:link w:val="BalloonTextChar"/>
    <w:uiPriority w:val="99"/>
    <w:semiHidden/>
    <w:unhideWhenUsed/>
    <w:rsid w:val="00446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A19"/>
    <w:rPr>
      <w:rFonts w:ascii="Tahoma" w:eastAsia="Calibri" w:hAnsi="Tahoma" w:cs="Tahoma"/>
      <w:sz w:val="16"/>
      <w:szCs w:val="16"/>
    </w:rPr>
  </w:style>
  <w:style w:type="character" w:styleId="CommentReference">
    <w:name w:val="annotation reference"/>
    <w:basedOn w:val="DefaultParagraphFont"/>
    <w:uiPriority w:val="99"/>
    <w:semiHidden/>
    <w:unhideWhenUsed/>
    <w:rsid w:val="00B63CA6"/>
    <w:rPr>
      <w:sz w:val="16"/>
      <w:szCs w:val="16"/>
    </w:rPr>
  </w:style>
  <w:style w:type="paragraph" w:styleId="CommentText">
    <w:name w:val="annotation text"/>
    <w:basedOn w:val="Normal"/>
    <w:link w:val="CommentTextChar"/>
    <w:uiPriority w:val="99"/>
    <w:semiHidden/>
    <w:unhideWhenUsed/>
    <w:rsid w:val="00B63CA6"/>
    <w:pPr>
      <w:spacing w:line="240" w:lineRule="auto"/>
    </w:pPr>
    <w:rPr>
      <w:sz w:val="20"/>
      <w:szCs w:val="20"/>
    </w:rPr>
  </w:style>
  <w:style w:type="character" w:customStyle="1" w:styleId="CommentTextChar">
    <w:name w:val="Comment Text Char"/>
    <w:basedOn w:val="DefaultParagraphFont"/>
    <w:link w:val="CommentText"/>
    <w:uiPriority w:val="99"/>
    <w:semiHidden/>
    <w:rsid w:val="00B63C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63CA6"/>
    <w:rPr>
      <w:b/>
      <w:bCs/>
    </w:rPr>
  </w:style>
  <w:style w:type="character" w:customStyle="1" w:styleId="CommentSubjectChar">
    <w:name w:val="Comment Subject Char"/>
    <w:basedOn w:val="CommentTextChar"/>
    <w:link w:val="CommentSubject"/>
    <w:uiPriority w:val="99"/>
    <w:semiHidden/>
    <w:rsid w:val="00B63CA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045193"/>
    <w:rPr>
      <w:color w:val="800080" w:themeColor="followedHyperlink"/>
      <w:u w:val="single"/>
    </w:rPr>
  </w:style>
  <w:style w:type="paragraph" w:styleId="NormalWeb">
    <w:name w:val="Normal (Web)"/>
    <w:basedOn w:val="Normal"/>
    <w:uiPriority w:val="99"/>
    <w:semiHidden/>
    <w:unhideWhenUsed/>
    <w:rsid w:val="00736E42"/>
    <w:pPr>
      <w:spacing w:before="100" w:beforeAutospacing="1" w:after="100" w:afterAutospacing="1" w:line="240" w:lineRule="auto"/>
    </w:pPr>
    <w:rPr>
      <w:rFonts w:ascii="Times New Roman" w:eastAsiaTheme="minorHAnsi" w:hAnsi="Times New Roman"/>
      <w:sz w:val="24"/>
      <w:szCs w:val="24"/>
      <w:lang w:eastAsia="en-GB"/>
    </w:rPr>
  </w:style>
  <w:style w:type="paragraph" w:styleId="ListParagraph">
    <w:name w:val="List Paragraph"/>
    <w:basedOn w:val="Normal"/>
    <w:uiPriority w:val="34"/>
    <w:qFormat/>
    <w:rsid w:val="000D360C"/>
    <w:pPr>
      <w:ind w:left="720"/>
      <w:contextualSpacing/>
    </w:pPr>
  </w:style>
  <w:style w:type="character" w:styleId="Strong">
    <w:name w:val="Strong"/>
    <w:basedOn w:val="DefaultParagraphFont"/>
    <w:uiPriority w:val="22"/>
    <w:qFormat/>
    <w:rsid w:val="00CC63C1"/>
    <w:rPr>
      <w:b/>
      <w:bCs/>
    </w:rPr>
  </w:style>
  <w:style w:type="paragraph" w:styleId="Header">
    <w:name w:val="header"/>
    <w:basedOn w:val="Normal"/>
    <w:link w:val="HeaderChar"/>
    <w:uiPriority w:val="99"/>
    <w:unhideWhenUsed/>
    <w:rsid w:val="005D6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077"/>
    <w:rPr>
      <w:rFonts w:ascii="Calibri" w:eastAsia="Calibri" w:hAnsi="Calibri" w:cs="Times New Roman"/>
    </w:rPr>
  </w:style>
  <w:style w:type="paragraph" w:styleId="Footer">
    <w:name w:val="footer"/>
    <w:basedOn w:val="Normal"/>
    <w:link w:val="FooterChar"/>
    <w:uiPriority w:val="99"/>
    <w:unhideWhenUsed/>
    <w:rsid w:val="005D6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07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799945">
      <w:bodyDiv w:val="1"/>
      <w:marLeft w:val="0"/>
      <w:marRight w:val="0"/>
      <w:marTop w:val="0"/>
      <w:marBottom w:val="0"/>
      <w:divBdr>
        <w:top w:val="none" w:sz="0" w:space="0" w:color="auto"/>
        <w:left w:val="none" w:sz="0" w:space="0" w:color="auto"/>
        <w:bottom w:val="none" w:sz="0" w:space="0" w:color="auto"/>
        <w:right w:val="none" w:sz="0" w:space="0" w:color="auto"/>
      </w:divBdr>
    </w:div>
    <w:div w:id="1332756666">
      <w:bodyDiv w:val="1"/>
      <w:marLeft w:val="0"/>
      <w:marRight w:val="0"/>
      <w:marTop w:val="0"/>
      <w:marBottom w:val="0"/>
      <w:divBdr>
        <w:top w:val="none" w:sz="0" w:space="0" w:color="auto"/>
        <w:left w:val="none" w:sz="0" w:space="0" w:color="auto"/>
        <w:bottom w:val="none" w:sz="0" w:space="0" w:color="auto"/>
        <w:right w:val="none" w:sz="0" w:space="0" w:color="auto"/>
      </w:divBdr>
    </w:div>
    <w:div w:id="210641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eengownawards.org.uk"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ep.org/training/programmes/New_Membership.asp" TargetMode="External"/><Relationship Id="rId17" Type="http://schemas.openxmlformats.org/officeDocument/2006/relationships/hyperlink" Target="http://www.eauc.org.uk/home" TargetMode="External"/><Relationship Id="rId2" Type="http://schemas.openxmlformats.org/officeDocument/2006/relationships/styles" Target="styles.xml"/><Relationship Id="rId16" Type="http://schemas.openxmlformats.org/officeDocument/2006/relationships/hyperlink" Target="http://www.unep.org/training/programmes/gupes.a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ep.org/training/programmes/gupes.asp" TargetMode="External"/><Relationship Id="rId5" Type="http://schemas.openxmlformats.org/officeDocument/2006/relationships/webSettings" Target="webSettings.xml"/><Relationship Id="rId15" Type="http://schemas.openxmlformats.org/officeDocument/2006/relationships/hyperlink" Target="http://www.tropheesdescampusresponsables.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cts.asn.au/initiatives/gg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GOODWIN, Fiona</dc:creator>
  <cp:lastModifiedBy>Brian Waswala</cp:lastModifiedBy>
  <cp:revision>2</cp:revision>
  <dcterms:created xsi:type="dcterms:W3CDTF">2016-03-02T08:43:00Z</dcterms:created>
  <dcterms:modified xsi:type="dcterms:W3CDTF">2016-03-02T08:43:00Z</dcterms:modified>
</cp:coreProperties>
</file>